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63C7" w14:textId="77777777" w:rsidR="00DC6FA5" w:rsidRDefault="00646FFB" w:rsidP="00F57342">
      <w:pPr>
        <w:pStyle w:val="ListParagraph"/>
        <w:tabs>
          <w:tab w:val="left" w:pos="7695"/>
        </w:tabs>
        <w:spacing w:after="0"/>
        <w:ind w:left="0"/>
        <w:rPr>
          <w:rFonts w:ascii="Arial" w:hAnsi="Arial" w:cs="Arial"/>
          <w:b/>
          <w:sz w:val="24"/>
          <w:szCs w:val="24"/>
          <w:lang w:val="en-ID"/>
        </w:rPr>
      </w:pPr>
      <w:r w:rsidRPr="00646FFB">
        <w:rPr>
          <w:rFonts w:ascii="Arial" w:hAnsi="Arial" w:cs="Arial"/>
          <w:b/>
          <w:sz w:val="24"/>
          <w:szCs w:val="24"/>
        </w:rPr>
        <w:t xml:space="preserve">JURNAL </w:t>
      </w:r>
      <w:r w:rsidR="00F57342">
        <w:rPr>
          <w:rFonts w:ascii="Arial" w:hAnsi="Arial" w:cs="Arial"/>
          <w:b/>
          <w:sz w:val="24"/>
          <w:szCs w:val="24"/>
          <w:lang w:val="en-ID"/>
        </w:rPr>
        <w:t>Midwifery Update (MU)</w:t>
      </w:r>
    </w:p>
    <w:p w14:paraId="58A47491" w14:textId="77777777" w:rsidR="00DC6FA5" w:rsidRDefault="00000000" w:rsidP="00DC6FA5">
      <w:pPr>
        <w:rPr>
          <w:rFonts w:ascii="Arial" w:hAnsi="Arial" w:cs="Arial"/>
          <w:b/>
          <w:sz w:val="24"/>
          <w:szCs w:val="24"/>
        </w:rPr>
      </w:pPr>
      <w:hyperlink r:id="rId8" w:history="1">
        <w:r w:rsidR="00DC6FA5" w:rsidRPr="00BF5931">
          <w:rPr>
            <w:rStyle w:val="Hyperlink"/>
          </w:rPr>
          <w:t>http://jurnalmu.poltekkes-mataram.ac.id/index.php/jurnalmu</w:t>
        </w:r>
      </w:hyperlink>
      <w:r w:rsidR="0037665D">
        <w:rPr>
          <w:rFonts w:ascii="Arial" w:hAnsi="Arial" w:cs="Arial"/>
          <w:b/>
          <w:sz w:val="24"/>
          <w:szCs w:val="24"/>
        </w:rPr>
        <w:tab/>
      </w:r>
    </w:p>
    <w:p w14:paraId="6E6350D6" w14:textId="25E91B9E" w:rsidR="0037665D" w:rsidRPr="00DC6FA5" w:rsidRDefault="0037665D" w:rsidP="00DC6FA5">
      <w:pPr>
        <w:rPr>
          <w:rFonts w:ascii="Times New Roman" w:eastAsia="Times New Roman" w:hAnsi="Times New Roman"/>
          <w:sz w:val="16"/>
          <w:szCs w:val="16"/>
          <w:lang w:val="en-ID"/>
        </w:rPr>
      </w:pPr>
      <w:r w:rsidRPr="00DC6FA5">
        <w:rPr>
          <w:rStyle w:val="Strong"/>
          <w:i/>
          <w:color w:val="000000" w:themeColor="text1"/>
          <w:sz w:val="16"/>
          <w:szCs w:val="16"/>
          <w:bdr w:val="none" w:sz="0" w:space="0" w:color="auto" w:frame="1"/>
        </w:rPr>
        <w:t xml:space="preserve"> e-ISSN:</w:t>
      </w:r>
      <w:r w:rsidR="00DC6FA5" w:rsidRPr="00DC6FA5">
        <w:rPr>
          <w:rFonts w:ascii="Helvetica" w:hAnsi="Helvetica"/>
          <w:color w:val="000000"/>
          <w:sz w:val="16"/>
          <w:szCs w:val="16"/>
          <w:shd w:val="clear" w:color="auto" w:fill="FFFFFF"/>
        </w:rPr>
        <w:t xml:space="preserve"> </w:t>
      </w:r>
      <w:r w:rsidR="00DC6FA5" w:rsidRPr="00DC6FA5">
        <w:rPr>
          <w:rFonts w:ascii="Helvetica" w:eastAsia="Times New Roman" w:hAnsi="Helvetica"/>
          <w:color w:val="000000"/>
          <w:sz w:val="16"/>
          <w:szCs w:val="16"/>
          <w:shd w:val="clear" w:color="auto" w:fill="FFFFFF"/>
          <w:lang w:val="en-ID"/>
        </w:rPr>
        <w:t>2684-8511</w:t>
      </w:r>
      <w:r w:rsidRPr="00DC6FA5">
        <w:rPr>
          <w:rStyle w:val="Strong"/>
          <w:i/>
          <w:color w:val="000000" w:themeColor="text1"/>
          <w:sz w:val="16"/>
          <w:szCs w:val="16"/>
          <w:bdr w:val="none" w:sz="0" w:space="0" w:color="auto" w:frame="1"/>
        </w:rPr>
        <w:t> </w:t>
      </w:r>
      <w:r w:rsidRPr="00DC6FA5">
        <w:rPr>
          <w:rStyle w:val="Strong"/>
          <w:color w:val="000000" w:themeColor="text1"/>
          <w:sz w:val="16"/>
          <w:szCs w:val="16"/>
          <w:bdr w:val="none" w:sz="0" w:space="0" w:color="auto" w:frame="1"/>
        </w:rPr>
        <w:t>(</w:t>
      </w:r>
      <w:r w:rsidRPr="00DC6FA5">
        <w:rPr>
          <w:rStyle w:val="Emphasis"/>
          <w:b/>
          <w:bCs/>
          <w:color w:val="000000" w:themeColor="text1"/>
          <w:sz w:val="16"/>
          <w:szCs w:val="16"/>
          <w:bdr w:val="none" w:sz="0" w:space="0" w:color="auto" w:frame="1"/>
        </w:rPr>
        <w:t>Online</w:t>
      </w:r>
      <w:r w:rsidRPr="00DC6FA5">
        <w:rPr>
          <w:rStyle w:val="Strong"/>
          <w:i/>
          <w:color w:val="000000" w:themeColor="text1"/>
          <w:sz w:val="16"/>
          <w:szCs w:val="16"/>
          <w:bdr w:val="none" w:sz="0" w:space="0" w:color="auto" w:frame="1"/>
        </w:rPr>
        <w:t>)</w:t>
      </w:r>
    </w:p>
    <w:p w14:paraId="7321016C" w14:textId="77777777" w:rsidR="00646FFB" w:rsidRDefault="0037665D" w:rsidP="00646FFB">
      <w:pPr>
        <w:pStyle w:val="ListParagraph"/>
        <w:spacing w:after="240"/>
        <w:ind w:left="0"/>
        <w:rPr>
          <w:rStyle w:val="Hyperlink"/>
          <w:b/>
          <w:i/>
          <w:szCs w:val="24"/>
        </w:rPr>
      </w:pPr>
      <w:r>
        <w:rPr>
          <w:noProof/>
          <w:szCs w:val="20"/>
          <w:lang w:val="en-US"/>
        </w:rPr>
        <mc:AlternateContent>
          <mc:Choice Requires="wps">
            <w:drawing>
              <wp:anchor distT="0" distB="0" distL="114300" distR="114300" simplePos="0" relativeHeight="251655680" behindDoc="0" locked="0" layoutInCell="1" allowOverlap="1" wp14:anchorId="4E374A62" wp14:editId="3A2D6E4A">
                <wp:simplePos x="0" y="0"/>
                <wp:positionH relativeFrom="column">
                  <wp:posOffset>-5080</wp:posOffset>
                </wp:positionH>
                <wp:positionV relativeFrom="paragraph">
                  <wp:posOffset>31750</wp:posOffset>
                </wp:positionV>
                <wp:extent cx="5705475" cy="45085"/>
                <wp:effectExtent l="0" t="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208B401" id="_x0000_t32" coordsize="21600,21600" o:spt="32" o:oned="t" path="m,l21600,21600e" filled="f">
                <v:path arrowok="t" fillok="f" o:connecttype="none"/>
                <o:lock v:ext="edit" shapetype="t"/>
              </v:shapetype>
              <v:shape id="Straight Arrow Connector 1" o:spid="_x0000_s1026" type="#_x0000_t32" style="position:absolute;margin-left:-.4pt;margin-top:2.5pt;width:449.2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" strokeweight="1.5pt"/>
            </w:pict>
          </mc:Fallback>
        </mc:AlternateContent>
      </w:r>
    </w:p>
    <w:p w14:paraId="4B193947" w14:textId="7ED5F3D0" w:rsidR="005B6EC6" w:rsidRPr="006F7454" w:rsidRDefault="006F7454" w:rsidP="006F7454">
      <w:pPr>
        <w:pStyle w:val="JKKAuthorName"/>
        <w:spacing w:after="0"/>
        <w:rPr>
          <w:szCs w:val="24"/>
          <w:lang w:val="en-US"/>
        </w:rPr>
      </w:pPr>
      <w:r w:rsidRPr="00167CC9">
        <w:rPr>
          <w:szCs w:val="24"/>
          <w:lang w:val="en-US"/>
        </w:rPr>
        <w:t>PENGARUH KOMBINASI TEH HERBAL BIJI</w:t>
      </w:r>
      <w:r>
        <w:rPr>
          <w:szCs w:val="24"/>
          <w:lang w:val="en-US"/>
        </w:rPr>
        <w:t xml:space="preserve"> </w:t>
      </w:r>
      <w:r w:rsidRPr="00167CC9">
        <w:rPr>
          <w:szCs w:val="24"/>
          <w:lang w:val="en-US"/>
        </w:rPr>
        <w:t>FENUGREEK DAN KAYU MANIS TERHADAP PENURUNAN DISMENOREA PRIMER PADA REMAJA SMA IBRAHIMY 2 SUKOREJO SITUBONDO</w:t>
      </w:r>
    </w:p>
    <w:p w14:paraId="21B74717" w14:textId="77777777" w:rsidR="00CF212A" w:rsidRPr="00CF212A" w:rsidRDefault="00CF212A" w:rsidP="005B6EC6">
      <w:pPr>
        <w:spacing w:after="0" w:line="240" w:lineRule="auto"/>
        <w:jc w:val="center"/>
        <w:rPr>
          <w:rFonts w:ascii="Times New Roman" w:eastAsia="Times New Roman" w:hAnsi="Times New Roman"/>
          <w:b/>
        </w:rPr>
      </w:pPr>
    </w:p>
    <w:p w14:paraId="0F2EFF39" w14:textId="3DF7E14A" w:rsidR="005B6EC6" w:rsidRPr="008229D2" w:rsidRDefault="004735F7" w:rsidP="005B6EC6">
      <w:pPr>
        <w:spacing w:after="0" w:line="240" w:lineRule="auto"/>
        <w:rPr>
          <w:rFonts w:ascii="Times New Roman" w:hAnsi="Times New Roman"/>
          <w:b/>
          <w:bCs/>
          <w:sz w:val="20"/>
          <w:szCs w:val="20"/>
          <w:vertAlign w:val="superscript"/>
          <w:lang w:val="en-US"/>
        </w:rPr>
      </w:pPr>
      <w:r w:rsidRPr="006B1C0B">
        <w:rPr>
          <w:rFonts w:ascii="Times New Roman" w:hAnsi="Times New Roman"/>
          <w:b/>
          <w:bCs/>
          <w:sz w:val="20"/>
          <w:szCs w:val="20"/>
        </w:rPr>
        <w:t xml:space="preserve">Neny Yuli </w:t>
      </w:r>
      <w:proofErr w:type="spellStart"/>
      <w:r w:rsidRPr="006B1C0B">
        <w:rPr>
          <w:rFonts w:ascii="Times New Roman" w:hAnsi="Times New Roman"/>
          <w:b/>
          <w:bCs/>
          <w:sz w:val="20"/>
          <w:szCs w:val="20"/>
        </w:rPr>
        <w:t>Susant</w:t>
      </w:r>
      <w:r>
        <w:rPr>
          <w:rFonts w:ascii="Times New Roman" w:hAnsi="Times New Roman"/>
          <w:b/>
          <w:bCs/>
          <w:sz w:val="20"/>
          <w:szCs w:val="20"/>
          <w:lang w:val="en-US"/>
        </w:rPr>
        <w:t>i</w:t>
      </w:r>
      <w:proofErr w:type="spellEnd"/>
      <w:r w:rsidR="006B1C0B" w:rsidRPr="006B1C0B">
        <w:rPr>
          <w:rFonts w:ascii="Times New Roman" w:hAnsi="Times New Roman"/>
          <w:b/>
          <w:bCs/>
          <w:sz w:val="20"/>
          <w:szCs w:val="20"/>
          <w:vertAlign w:val="superscript"/>
        </w:rPr>
        <w:t>1</w:t>
      </w:r>
      <w:r w:rsidR="006B1C0B" w:rsidRPr="006B1C0B">
        <w:rPr>
          <w:rFonts w:ascii="Times New Roman" w:hAnsi="Times New Roman"/>
          <w:b/>
          <w:bCs/>
          <w:sz w:val="20"/>
          <w:szCs w:val="20"/>
        </w:rPr>
        <w:t xml:space="preserve">, </w:t>
      </w:r>
      <w:r w:rsidRPr="006B1C0B">
        <w:rPr>
          <w:rFonts w:ascii="Times New Roman" w:hAnsi="Times New Roman"/>
          <w:b/>
          <w:bCs/>
          <w:sz w:val="20"/>
          <w:szCs w:val="20"/>
        </w:rPr>
        <w:t>Rohmatul Fadilah</w:t>
      </w:r>
      <w:r w:rsidR="006B1C0B" w:rsidRPr="006B1C0B">
        <w:rPr>
          <w:rFonts w:ascii="Times New Roman" w:hAnsi="Times New Roman"/>
          <w:b/>
          <w:bCs/>
          <w:sz w:val="20"/>
          <w:szCs w:val="20"/>
          <w:vertAlign w:val="superscript"/>
        </w:rPr>
        <w:t>2</w:t>
      </w:r>
      <w:r w:rsidR="008229D2">
        <w:rPr>
          <w:rFonts w:ascii="Times New Roman" w:hAnsi="Times New Roman"/>
          <w:b/>
          <w:bCs/>
          <w:sz w:val="20"/>
          <w:szCs w:val="20"/>
          <w:lang w:val="en-US"/>
        </w:rPr>
        <w:t>, Jasmiati</w:t>
      </w:r>
      <w:r w:rsidR="008229D2">
        <w:rPr>
          <w:rFonts w:ascii="Times New Roman" w:hAnsi="Times New Roman"/>
          <w:b/>
          <w:bCs/>
          <w:sz w:val="20"/>
          <w:szCs w:val="20"/>
          <w:vertAlign w:val="superscript"/>
          <w:lang w:val="en-US"/>
        </w:rPr>
        <w:t>3</w:t>
      </w:r>
    </w:p>
    <w:p w14:paraId="76051CF7" w14:textId="725E298C" w:rsidR="004735F7" w:rsidRDefault="004735F7" w:rsidP="005B6EC6">
      <w:pPr>
        <w:spacing w:after="0" w:line="240" w:lineRule="auto"/>
        <w:rPr>
          <w:rFonts w:ascii="Times New Roman" w:hAnsi="Times New Roman"/>
          <w:b/>
          <w:bCs/>
          <w:sz w:val="20"/>
          <w:szCs w:val="20"/>
          <w:lang w:val="en-US"/>
        </w:rPr>
      </w:pPr>
      <w:proofErr w:type="gramStart"/>
      <w:r>
        <w:rPr>
          <w:rFonts w:ascii="Times New Roman" w:hAnsi="Times New Roman"/>
          <w:b/>
          <w:bCs/>
          <w:sz w:val="20"/>
          <w:szCs w:val="20"/>
          <w:lang w:val="en-US"/>
        </w:rPr>
        <w:t>Email :</w:t>
      </w:r>
      <w:proofErr w:type="gramEnd"/>
      <w:r>
        <w:rPr>
          <w:rFonts w:ascii="Times New Roman" w:hAnsi="Times New Roman"/>
          <w:b/>
          <w:bCs/>
          <w:sz w:val="20"/>
          <w:szCs w:val="20"/>
          <w:lang w:val="en-US"/>
        </w:rPr>
        <w:t xml:space="preserve"> </w:t>
      </w:r>
      <w:hyperlink r:id="rId9" w:history="1">
        <w:r w:rsidRPr="0088013B">
          <w:rPr>
            <w:rStyle w:val="Hyperlink"/>
            <w:rFonts w:ascii="Times New Roman" w:hAnsi="Times New Roman"/>
            <w:b/>
            <w:bCs/>
            <w:sz w:val="20"/>
            <w:szCs w:val="20"/>
            <w:lang w:val="en-US"/>
          </w:rPr>
          <w:t>nenyyulisusanti@gmail.com</w:t>
        </w:r>
      </w:hyperlink>
    </w:p>
    <w:p w14:paraId="1901D439" w14:textId="77777777" w:rsidR="00733A69" w:rsidRPr="00CF212A" w:rsidRDefault="00733A69" w:rsidP="005B6EC6">
      <w:pPr>
        <w:spacing w:after="0" w:line="240" w:lineRule="auto"/>
        <w:rPr>
          <w:rFonts w:ascii="Times New Roman" w:eastAsia="Times New Roman" w:hAnsi="Times New Roman"/>
          <w:iCs/>
          <w:sz w:val="20"/>
          <w:szCs w:val="20"/>
        </w:rPr>
      </w:pPr>
    </w:p>
    <w:p w14:paraId="4B449DC3" w14:textId="7D17F196" w:rsidR="006B1C0B" w:rsidRPr="008229D2" w:rsidRDefault="006B1C0B" w:rsidP="006B1C0B">
      <w:pPr>
        <w:pStyle w:val="JKKAuthorAfiliation"/>
        <w:jc w:val="both"/>
        <w:rPr>
          <w:rFonts w:cs="Times New Roman"/>
          <w:szCs w:val="20"/>
          <w:lang w:val="en-US"/>
        </w:rPr>
      </w:pPr>
      <w:r w:rsidRPr="006B1C0B">
        <w:rPr>
          <w:rFonts w:cs="Times New Roman"/>
          <w:szCs w:val="20"/>
          <w:vertAlign w:val="superscript"/>
          <w:lang w:val="en-ID"/>
        </w:rPr>
        <w:t>1</w:t>
      </w:r>
      <w:r w:rsidR="008229D2">
        <w:rPr>
          <w:rFonts w:cs="Times New Roman"/>
          <w:szCs w:val="20"/>
          <w:vertAlign w:val="superscript"/>
          <w:lang w:val="en-ID"/>
        </w:rPr>
        <w:t>,2</w:t>
      </w:r>
      <w:r w:rsidRPr="006B1C0B">
        <w:rPr>
          <w:rFonts w:cs="Times New Roman"/>
          <w:szCs w:val="20"/>
          <w:vertAlign w:val="superscript"/>
        </w:rPr>
        <w:t xml:space="preserve"> </w:t>
      </w:r>
      <w:r w:rsidRPr="006B1C0B">
        <w:rPr>
          <w:rFonts w:cs="Times New Roman"/>
          <w:szCs w:val="20"/>
        </w:rPr>
        <w:t>Universitas Ibrahimy Situbondo</w:t>
      </w:r>
      <w:r w:rsidR="008229D2">
        <w:rPr>
          <w:rFonts w:cs="Times New Roman"/>
          <w:szCs w:val="20"/>
          <w:lang w:val="en-US"/>
        </w:rPr>
        <w:t xml:space="preserve">, </w:t>
      </w:r>
      <w:r w:rsidR="008229D2">
        <w:rPr>
          <w:rFonts w:cs="Times New Roman"/>
          <w:szCs w:val="20"/>
          <w:vertAlign w:val="superscript"/>
          <w:lang w:val="en-US"/>
        </w:rPr>
        <w:t>3</w:t>
      </w:r>
      <w:r w:rsidR="008229D2">
        <w:rPr>
          <w:rFonts w:cs="Times New Roman"/>
          <w:szCs w:val="20"/>
          <w:lang w:val="en-US"/>
        </w:rPr>
        <w:t xml:space="preserve">Poltekes </w:t>
      </w:r>
      <w:proofErr w:type="spellStart"/>
      <w:r w:rsidR="008229D2">
        <w:rPr>
          <w:rFonts w:cs="Times New Roman"/>
          <w:szCs w:val="20"/>
          <w:lang w:val="en-US"/>
        </w:rPr>
        <w:t>Kemenkes</w:t>
      </w:r>
      <w:proofErr w:type="spellEnd"/>
      <w:r w:rsidR="008229D2">
        <w:rPr>
          <w:rFonts w:cs="Times New Roman"/>
          <w:szCs w:val="20"/>
          <w:lang w:val="en-US"/>
        </w:rPr>
        <w:t xml:space="preserve"> Aceh</w:t>
      </w:r>
    </w:p>
    <w:p w14:paraId="43097EB1" w14:textId="29FD1ABD" w:rsidR="00733A69" w:rsidRPr="006B1C0B" w:rsidRDefault="00733A69" w:rsidP="006B1C0B">
      <w:pPr>
        <w:tabs>
          <w:tab w:val="left" w:pos="0"/>
          <w:tab w:val="left" w:pos="284"/>
          <w:tab w:val="left" w:pos="426"/>
          <w:tab w:val="left" w:pos="709"/>
          <w:tab w:val="left" w:pos="851"/>
        </w:tabs>
        <w:autoSpaceDE w:val="0"/>
        <w:autoSpaceDN w:val="0"/>
        <w:adjustRightInd w:val="0"/>
        <w:spacing w:after="0" w:line="240" w:lineRule="auto"/>
        <w:rPr>
          <w:rFonts w:ascii="Times New Roman" w:hAnsi="Times New Roman"/>
          <w:sz w:val="16"/>
          <w:szCs w:val="16"/>
          <w:lang w:val="en-ID"/>
        </w:rPr>
      </w:pPr>
    </w:p>
    <w:p w14:paraId="5E4E2670" w14:textId="77777777" w:rsidR="00733A69" w:rsidRDefault="00733A69" w:rsidP="005B6EC6">
      <w:pPr>
        <w:tabs>
          <w:tab w:val="left" w:pos="0"/>
          <w:tab w:val="left" w:pos="284"/>
          <w:tab w:val="left" w:pos="426"/>
          <w:tab w:val="left" w:pos="709"/>
          <w:tab w:val="left" w:pos="851"/>
        </w:tabs>
        <w:autoSpaceDE w:val="0"/>
        <w:autoSpaceDN w:val="0"/>
        <w:adjustRightInd w:val="0"/>
        <w:spacing w:after="0" w:line="240" w:lineRule="auto"/>
        <w:rPr>
          <w:rFonts w:ascii="Times New Roman" w:hAnsi="Times New Roman"/>
          <w:sz w:val="20"/>
          <w:szCs w:val="20"/>
          <w:lang w:val="en-ID"/>
        </w:rPr>
      </w:pPr>
    </w:p>
    <w:p w14:paraId="685D5B30" w14:textId="77777777" w:rsidR="00733A69" w:rsidRDefault="00733A69" w:rsidP="00733A69">
      <w:pPr>
        <w:tabs>
          <w:tab w:val="left" w:pos="0"/>
          <w:tab w:val="left" w:pos="284"/>
          <w:tab w:val="left" w:pos="426"/>
          <w:tab w:val="left" w:pos="709"/>
          <w:tab w:val="left" w:pos="851"/>
        </w:tabs>
        <w:autoSpaceDE w:val="0"/>
        <w:autoSpaceDN w:val="0"/>
        <w:adjustRightInd w:val="0"/>
        <w:spacing w:after="0" w:line="240" w:lineRule="auto"/>
        <w:rPr>
          <w:rFonts w:ascii="Times New Roman" w:hAnsi="Times New Roman"/>
          <w:sz w:val="20"/>
          <w:szCs w:val="20"/>
        </w:rPr>
      </w:pPr>
    </w:p>
    <w:p w14:paraId="60802B82" w14:textId="77777777" w:rsidR="005B6EC6" w:rsidRPr="00C57C30" w:rsidRDefault="005B6EC6" w:rsidP="005B6EC6">
      <w:pPr>
        <w:spacing w:after="0" w:line="240" w:lineRule="auto"/>
        <w:jc w:val="both"/>
        <w:rPr>
          <w:rFonts w:ascii="Times New Roman" w:hAnsi="Times New Roman"/>
          <w:b/>
          <w:sz w:val="24"/>
          <w:szCs w:val="24"/>
          <w:lang w:eastAsia="id-ID"/>
        </w:rPr>
      </w:pPr>
      <w:r w:rsidRPr="00C57C30">
        <w:rPr>
          <w:rFonts w:ascii="Times New Roman" w:hAnsi="Times New Roman"/>
          <w:b/>
          <w:sz w:val="24"/>
          <w:szCs w:val="24"/>
          <w:lang w:eastAsia="id-ID"/>
        </w:rPr>
        <w:t>Abstrak</w:t>
      </w:r>
    </w:p>
    <w:p w14:paraId="287BDF63" w14:textId="67CE1D39" w:rsidR="006B1C0B" w:rsidRPr="006B1C0B" w:rsidRDefault="00B25143" w:rsidP="006B1C0B">
      <w:pPr>
        <w:pStyle w:val="abstrakteks"/>
        <w:spacing w:after="0"/>
        <w:ind w:firstLine="720"/>
        <w:rPr>
          <w:rFonts w:eastAsia="Times New Roman" w:cs="Times New Roman"/>
          <w:color w:val="212121"/>
          <w:sz w:val="20"/>
          <w:szCs w:val="20"/>
        </w:rPr>
      </w:pPr>
      <w:r w:rsidRPr="00B25143">
        <w:rPr>
          <w:rFonts w:eastAsia="Times New Roman" w:cs="Times New Roman"/>
          <w:i/>
          <w:iCs/>
          <w:color w:val="212121"/>
          <w:sz w:val="20"/>
          <w:szCs w:val="20"/>
        </w:rPr>
        <w:t>Dismenorea</w:t>
      </w:r>
      <w:r w:rsidRPr="00B25143">
        <w:rPr>
          <w:rFonts w:eastAsia="Times New Roman" w:cs="Times New Roman"/>
          <w:color w:val="212121"/>
          <w:sz w:val="20"/>
          <w:szCs w:val="20"/>
        </w:rPr>
        <w:t xml:space="preserve"> adalah kondisi ginekologis yang biasanya menyerang gadis remaja dan wanita usia reproduksi. </w:t>
      </w:r>
      <w:r w:rsidRPr="00B25143">
        <w:rPr>
          <w:rFonts w:eastAsia="Times New Roman" w:cs="Times New Roman"/>
          <w:i/>
          <w:iCs/>
          <w:color w:val="212121"/>
          <w:sz w:val="20"/>
          <w:szCs w:val="20"/>
        </w:rPr>
        <w:t>Dismenorea</w:t>
      </w:r>
      <w:r w:rsidRPr="00B25143">
        <w:rPr>
          <w:rFonts w:eastAsia="Times New Roman" w:cs="Times New Roman"/>
          <w:color w:val="212121"/>
          <w:sz w:val="20"/>
          <w:szCs w:val="20"/>
        </w:rPr>
        <w:t xml:space="preserve"> sering kali berdampak buruk pada aktivitas sehari-hari remaja putri. Penelitian ini bertujuan untuk menilai dampak pemberian kombinasi teh herbal biji fenugreek dan kayu manis dalam mengurangi ketidaknyamanan </w:t>
      </w:r>
      <w:r w:rsidRPr="00B25143">
        <w:rPr>
          <w:rFonts w:eastAsia="Times New Roman" w:cs="Times New Roman"/>
          <w:i/>
          <w:iCs/>
          <w:color w:val="212121"/>
          <w:sz w:val="20"/>
          <w:szCs w:val="20"/>
        </w:rPr>
        <w:t>dismenorea</w:t>
      </w:r>
      <w:r w:rsidRPr="00B25143">
        <w:rPr>
          <w:rFonts w:eastAsia="Times New Roman" w:cs="Times New Roman"/>
          <w:color w:val="212121"/>
          <w:sz w:val="20"/>
          <w:szCs w:val="20"/>
        </w:rPr>
        <w:t xml:space="preserve"> primer pada remaja putri. Penelitian ini menggunakan desain praeksperimental menggunakan struktur pretest-posttest dengan kelompok kontrol, yang terdiri dari kelompok eksperimen dan kelompok pembanding. Pengumpulan data melibatkan distribusi kuesioner riwayat dismenorea utama dan kuesioner penilaian nyeri Numeric Rating Rating (NRS). Sampel terdiri dari 60 siswi yang dipilih secara purposive sampling. Data yang diperoleh dianalisis secara statistik menggunakan uji </w:t>
      </w:r>
      <w:r w:rsidRPr="00B25143">
        <w:rPr>
          <w:rFonts w:eastAsia="Times New Roman" w:cs="Times New Roman"/>
          <w:i/>
          <w:iCs/>
          <w:color w:val="212121"/>
          <w:sz w:val="20"/>
          <w:szCs w:val="20"/>
        </w:rPr>
        <w:t>Chi-Square</w:t>
      </w:r>
      <w:r w:rsidRPr="00B25143">
        <w:rPr>
          <w:rFonts w:eastAsia="Times New Roman" w:cs="Times New Roman"/>
          <w:color w:val="212121"/>
          <w:sz w:val="20"/>
          <w:szCs w:val="20"/>
        </w:rPr>
        <w:t xml:space="preserve">, uji </w:t>
      </w:r>
      <w:r w:rsidRPr="00B25143">
        <w:rPr>
          <w:rFonts w:eastAsia="Times New Roman" w:cs="Times New Roman"/>
          <w:i/>
          <w:iCs/>
          <w:color w:val="212121"/>
          <w:sz w:val="20"/>
          <w:szCs w:val="20"/>
        </w:rPr>
        <w:t>Wilcoxon</w:t>
      </w:r>
      <w:r w:rsidRPr="00B25143">
        <w:rPr>
          <w:rFonts w:eastAsia="Times New Roman" w:cs="Times New Roman"/>
          <w:color w:val="212121"/>
          <w:sz w:val="20"/>
          <w:szCs w:val="20"/>
        </w:rPr>
        <w:t xml:space="preserve">, dan uji </w:t>
      </w:r>
      <w:r w:rsidRPr="00B25143">
        <w:rPr>
          <w:rFonts w:eastAsia="Times New Roman" w:cs="Times New Roman"/>
          <w:i/>
          <w:iCs/>
          <w:color w:val="212121"/>
          <w:sz w:val="20"/>
          <w:szCs w:val="20"/>
        </w:rPr>
        <w:t>Mann-Whitney</w:t>
      </w:r>
      <w:r w:rsidRPr="00B25143">
        <w:rPr>
          <w:rFonts w:eastAsia="Times New Roman" w:cs="Times New Roman"/>
          <w:color w:val="212121"/>
          <w:sz w:val="20"/>
          <w:szCs w:val="20"/>
        </w:rPr>
        <w:t xml:space="preserve">. Penelitian ini mengungkapkan bahwa tingkat dismenorea rata-rata pada kelompok eksperimen selama posttest adalah 0,97, sedangkan kelompok kontrol memiliki rata-rata 1,33 selama periode yang sama. Uji </w:t>
      </w:r>
      <w:r w:rsidRPr="00B25143">
        <w:rPr>
          <w:rFonts w:eastAsia="Times New Roman" w:cs="Times New Roman"/>
          <w:i/>
          <w:iCs/>
          <w:color w:val="212121"/>
          <w:sz w:val="20"/>
          <w:szCs w:val="20"/>
        </w:rPr>
        <w:t>Mann-Whitney</w:t>
      </w:r>
      <w:r w:rsidRPr="00B25143">
        <w:rPr>
          <w:rFonts w:eastAsia="Times New Roman" w:cs="Times New Roman"/>
          <w:color w:val="212121"/>
          <w:sz w:val="20"/>
          <w:szCs w:val="20"/>
        </w:rPr>
        <w:t xml:space="preserve"> menghasilkan nilai signifikansi asimtotik (2-tailed) sebesar 0,000 (nilai p &lt; 0,05). Kombinasi biji fenugreek dan teh herbal kayu manis telah terbukti dapat meringankan ketidaknyamanan dismenore primer pada remaja</w:t>
      </w:r>
      <w:r w:rsidR="006B1C0B" w:rsidRPr="006B1C0B">
        <w:rPr>
          <w:rFonts w:eastAsia="Times New Roman" w:cs="Times New Roman"/>
          <w:color w:val="212121"/>
          <w:sz w:val="20"/>
          <w:szCs w:val="20"/>
        </w:rPr>
        <w:t>.</w:t>
      </w:r>
    </w:p>
    <w:p w14:paraId="3335A192" w14:textId="77777777" w:rsidR="006B1C0B" w:rsidRPr="006B1C0B" w:rsidRDefault="006B1C0B" w:rsidP="006B1C0B">
      <w:pPr>
        <w:pStyle w:val="abstrakteks"/>
        <w:spacing w:after="0"/>
        <w:rPr>
          <w:b/>
          <w:sz w:val="18"/>
          <w:lang w:val="en-US"/>
        </w:rPr>
      </w:pPr>
      <w:r w:rsidRPr="006B1C0B">
        <w:rPr>
          <w:rFonts w:eastAsia="Times New Roman" w:cs="Times New Roman"/>
          <w:b/>
          <w:bCs/>
          <w:color w:val="212121"/>
          <w:sz w:val="20"/>
          <w:szCs w:val="20"/>
        </w:rPr>
        <w:t>Kata kunci</w:t>
      </w:r>
      <w:r w:rsidRPr="006B1C0B">
        <w:rPr>
          <w:rFonts w:eastAsia="Times New Roman" w:cs="Times New Roman"/>
          <w:color w:val="212121"/>
          <w:sz w:val="20"/>
          <w:szCs w:val="20"/>
        </w:rPr>
        <w:t xml:space="preserve">: </w:t>
      </w:r>
      <w:r w:rsidRPr="006B1C0B">
        <w:rPr>
          <w:rFonts w:eastAsia="Times New Roman" w:cs="Times New Roman"/>
          <w:b/>
          <w:bCs/>
          <w:i/>
          <w:iCs/>
          <w:color w:val="212121"/>
          <w:sz w:val="20"/>
          <w:szCs w:val="20"/>
        </w:rPr>
        <w:t>Dismenorea</w:t>
      </w:r>
      <w:r w:rsidRPr="006B1C0B">
        <w:rPr>
          <w:rFonts w:eastAsia="Times New Roman" w:cs="Times New Roman"/>
          <w:b/>
          <w:bCs/>
          <w:color w:val="212121"/>
          <w:sz w:val="20"/>
          <w:szCs w:val="20"/>
        </w:rPr>
        <w:t xml:space="preserve">, teh herbal, hubungan kombinasi teh herbal biji </w:t>
      </w:r>
      <w:r w:rsidRPr="006B1C0B">
        <w:rPr>
          <w:rFonts w:eastAsia="Times New Roman" w:cs="Times New Roman"/>
          <w:b/>
          <w:bCs/>
          <w:i/>
          <w:iCs/>
          <w:color w:val="212121"/>
          <w:sz w:val="20"/>
          <w:szCs w:val="20"/>
        </w:rPr>
        <w:t>fenugreek</w:t>
      </w:r>
      <w:r w:rsidRPr="006B1C0B">
        <w:rPr>
          <w:rFonts w:eastAsia="Times New Roman" w:cs="Times New Roman"/>
          <w:b/>
          <w:bCs/>
          <w:color w:val="212121"/>
          <w:sz w:val="20"/>
          <w:szCs w:val="20"/>
        </w:rPr>
        <w:t xml:space="preserve"> dan kayu manis terhadap skala nyeri </w:t>
      </w:r>
      <w:r w:rsidRPr="006B1C0B">
        <w:rPr>
          <w:rFonts w:eastAsia="Times New Roman" w:cs="Times New Roman"/>
          <w:b/>
          <w:bCs/>
          <w:i/>
          <w:iCs/>
          <w:color w:val="212121"/>
          <w:sz w:val="20"/>
          <w:szCs w:val="20"/>
        </w:rPr>
        <w:t>dismenorea</w:t>
      </w:r>
    </w:p>
    <w:p w14:paraId="7C5DD287" w14:textId="77777777" w:rsidR="005B6EC6" w:rsidRDefault="005B6EC6" w:rsidP="005B6EC6">
      <w:pPr>
        <w:spacing w:after="0" w:line="360" w:lineRule="auto"/>
        <w:rPr>
          <w:rFonts w:ascii="Times New Roman" w:hAnsi="Times New Roman"/>
          <w:sz w:val="20"/>
          <w:szCs w:val="20"/>
        </w:rPr>
      </w:pPr>
    </w:p>
    <w:p w14:paraId="3F239A8B" w14:textId="312C7982" w:rsidR="00DE45B5" w:rsidRPr="006B1C0B" w:rsidRDefault="006B1C0B" w:rsidP="006B1C0B">
      <w:pPr>
        <w:pStyle w:val="abstrakteks"/>
        <w:spacing w:after="0"/>
        <w:jc w:val="center"/>
        <w:rPr>
          <w:rFonts w:eastAsia="Times New Roman" w:cs="Times New Roman"/>
          <w:b/>
          <w:i/>
          <w:szCs w:val="24"/>
          <w:lang w:val="en-US"/>
        </w:rPr>
      </w:pPr>
      <w:r w:rsidRPr="0099686D">
        <w:rPr>
          <w:rFonts w:eastAsia="Times New Roman" w:cs="Times New Roman"/>
          <w:b/>
          <w:i/>
          <w:szCs w:val="24"/>
          <w:lang w:val="en-US"/>
        </w:rPr>
        <w:t>EFFECT OF GIVING A COMBINATION OF FENUGREEK SEEDS AND CINNAMON HERBAL TEA ON THE DECREASE PRIMARY</w:t>
      </w:r>
      <w:r>
        <w:rPr>
          <w:rFonts w:eastAsia="Times New Roman" w:cs="Times New Roman"/>
          <w:b/>
          <w:i/>
          <w:szCs w:val="24"/>
          <w:lang w:val="en-US"/>
        </w:rPr>
        <w:t xml:space="preserve"> </w:t>
      </w:r>
      <w:r w:rsidRPr="0099686D">
        <w:rPr>
          <w:rFonts w:eastAsia="Times New Roman" w:cs="Times New Roman"/>
          <w:b/>
          <w:i/>
          <w:szCs w:val="24"/>
          <w:lang w:val="en-US"/>
        </w:rPr>
        <w:t>DYSMENORRHEA PAIN RATE IN ADOLESCENTS AT SMA IBRAHIMY 2 SUKOREJO SITUBONDO</w:t>
      </w:r>
    </w:p>
    <w:p w14:paraId="53ECA8BA" w14:textId="77777777" w:rsidR="005B6EC6" w:rsidRPr="00D3171D" w:rsidRDefault="005B6EC6" w:rsidP="005B6EC6">
      <w:pPr>
        <w:spacing w:after="0" w:line="360" w:lineRule="auto"/>
        <w:rPr>
          <w:rFonts w:ascii="Times New Roman" w:hAnsi="Times New Roman"/>
          <w:sz w:val="20"/>
          <w:szCs w:val="20"/>
        </w:rPr>
      </w:pPr>
    </w:p>
    <w:p w14:paraId="3911C66E" w14:textId="77777777" w:rsidR="00E20EB5" w:rsidRPr="00C57C30" w:rsidRDefault="00E20EB5" w:rsidP="00E20EB5">
      <w:pPr>
        <w:spacing w:after="0" w:line="240" w:lineRule="auto"/>
        <w:rPr>
          <w:rFonts w:ascii="Times New Roman" w:hAnsi="Times New Roman"/>
          <w:b/>
          <w:sz w:val="24"/>
          <w:szCs w:val="24"/>
        </w:rPr>
      </w:pPr>
      <w:r w:rsidRPr="00C57C30">
        <w:rPr>
          <w:rFonts w:ascii="Times New Roman" w:hAnsi="Times New Roman"/>
          <w:b/>
          <w:sz w:val="24"/>
          <w:szCs w:val="24"/>
        </w:rPr>
        <w:t>Abstract</w:t>
      </w:r>
    </w:p>
    <w:p w14:paraId="79F332D1" w14:textId="1DBBBD64" w:rsidR="006B1C0B" w:rsidRPr="00B25143" w:rsidRDefault="00B25143" w:rsidP="00B25143">
      <w:pPr>
        <w:pStyle w:val="JKKAbstrakBodyEnglish"/>
        <w:ind w:firstLine="720"/>
        <w:rPr>
          <w:sz w:val="20"/>
          <w:szCs w:val="18"/>
          <w:lang w:val="en-US"/>
        </w:rPr>
      </w:pPr>
      <w:r w:rsidRPr="00B25143">
        <w:rPr>
          <w:sz w:val="20"/>
          <w:szCs w:val="18"/>
          <w:lang w:val="en-US"/>
        </w:rPr>
        <w:t xml:space="preserve">Dysmenorrhea is a gynecological condition that typically affects teenage girls and women of reproductive age. Dysmenorrhea frequently adversely affects the everyday activities of adolescent females. This study aimed to assess the impact of administering a combination of fenugreek seed herbal tea and cinnamon on alleviating primary dysmenorrhea discomfort in teenage females. This research employs a pre-experimental design using a pretest-posttest structure with a control group, comprising both an experimental group and a comparison group. Data collection involved the distribution of a main dysmenorrhea history questionnaire and a Numeric Rating </w:t>
      </w:r>
      <w:proofErr w:type="spellStart"/>
      <w:r w:rsidRPr="00B25143">
        <w:rPr>
          <w:sz w:val="20"/>
          <w:szCs w:val="18"/>
          <w:lang w:val="en-US"/>
        </w:rPr>
        <w:t>rating</w:t>
      </w:r>
      <w:proofErr w:type="spellEnd"/>
      <w:r w:rsidRPr="00B25143">
        <w:rPr>
          <w:sz w:val="20"/>
          <w:szCs w:val="18"/>
          <w:lang w:val="en-US"/>
        </w:rPr>
        <w:t xml:space="preserve"> (NRS) pain rating questionnaire. The sample consisted of 60 female students selected by purposive sampling. The acquired data were statistically analyzed utilizing the Chi-Square test, the Wilcoxon test, and the Mann-Whitney test. The study revealed that the average dysmenorrhea level in the experimental group during the posttest was 0.97, whereas the control group had an average of 1.33 over the same period. The Mann-Whitney test yielded an asymptotic significance (2-tailed) value of 0.000 (p-value &lt; 0.05). The combination of fenugreek seed and cinnamon herbal tea has been demonstrated to alleviate primary dysmenorrhea discomfort in teens</w:t>
      </w:r>
      <w:r w:rsidR="006B1C0B" w:rsidRPr="006B1C0B">
        <w:rPr>
          <w:rFonts w:cs="Times New Roman"/>
          <w:sz w:val="20"/>
          <w:szCs w:val="18"/>
        </w:rPr>
        <w:t>.</w:t>
      </w:r>
    </w:p>
    <w:p w14:paraId="79F64226" w14:textId="01F17145" w:rsidR="00827382" w:rsidRPr="006B1C0B" w:rsidRDefault="006B1C0B" w:rsidP="006B1C0B">
      <w:pPr>
        <w:spacing w:after="0" w:line="240" w:lineRule="auto"/>
        <w:jc w:val="both"/>
        <w:rPr>
          <w:rFonts w:ascii="Times New Roman" w:hAnsi="Times New Roman"/>
          <w:sz w:val="16"/>
          <w:szCs w:val="16"/>
        </w:rPr>
      </w:pPr>
      <w:r w:rsidRPr="006B1C0B">
        <w:rPr>
          <w:rFonts w:ascii="Times New Roman" w:hAnsi="Times New Roman"/>
          <w:b/>
          <w:bCs/>
          <w:sz w:val="18"/>
          <w:szCs w:val="18"/>
        </w:rPr>
        <w:t>Keywords</w:t>
      </w:r>
      <w:r w:rsidRPr="006B1C0B">
        <w:rPr>
          <w:rFonts w:ascii="Times New Roman" w:hAnsi="Times New Roman"/>
          <w:sz w:val="18"/>
          <w:szCs w:val="18"/>
        </w:rPr>
        <w:t xml:space="preserve">: </w:t>
      </w:r>
      <w:r w:rsidRPr="006B1C0B">
        <w:rPr>
          <w:rFonts w:ascii="Times New Roman" w:hAnsi="Times New Roman"/>
          <w:b/>
          <w:bCs/>
          <w:sz w:val="18"/>
          <w:szCs w:val="18"/>
        </w:rPr>
        <w:t>Dysmenorrhea, herbal tea, association of combination of herbal tea fenugreek seeds and cinnamon on dysmenorrhea pain scale</w:t>
      </w:r>
      <w:r w:rsidR="00827382" w:rsidRPr="006B1C0B">
        <w:rPr>
          <w:rFonts w:ascii="Times New Roman" w:hAnsi="Times New Roman"/>
          <w:b/>
          <w:bCs/>
          <w:sz w:val="16"/>
          <w:szCs w:val="16"/>
        </w:rPr>
        <w:t>.</w:t>
      </w:r>
    </w:p>
    <w:p w14:paraId="4DF981D0" w14:textId="77777777" w:rsidR="005B6EC6" w:rsidRPr="00D3171D" w:rsidRDefault="005B6EC6" w:rsidP="005B6EC6">
      <w:pPr>
        <w:spacing w:after="0" w:line="360" w:lineRule="auto"/>
        <w:rPr>
          <w:rFonts w:ascii="Times New Roman" w:hAnsi="Times New Roman"/>
          <w:sz w:val="20"/>
          <w:szCs w:val="20"/>
        </w:rPr>
      </w:pPr>
    </w:p>
    <w:p w14:paraId="1DBB0490" w14:textId="77777777" w:rsidR="00D3171D" w:rsidRDefault="00D3171D" w:rsidP="00E20EB5">
      <w:pPr>
        <w:spacing w:after="0" w:line="240" w:lineRule="auto"/>
        <w:rPr>
          <w:rFonts w:ascii="Times New Roman" w:hAnsi="Times New Roman"/>
        </w:rPr>
      </w:pPr>
    </w:p>
    <w:p w14:paraId="60CB2856" w14:textId="77777777" w:rsidR="005B6EC6" w:rsidRDefault="005B6EC6" w:rsidP="005B6EC6">
      <w:pPr>
        <w:spacing w:after="0" w:line="360" w:lineRule="auto"/>
        <w:rPr>
          <w:rFonts w:ascii="Times New Roman" w:hAnsi="Times New Roman"/>
          <w:b/>
        </w:rPr>
      </w:pPr>
    </w:p>
    <w:p w14:paraId="769A3E63" w14:textId="77777777" w:rsidR="00DC6FA5" w:rsidRDefault="00DC6FA5" w:rsidP="005B6EC6">
      <w:pPr>
        <w:spacing w:after="0" w:line="360" w:lineRule="auto"/>
        <w:rPr>
          <w:rFonts w:ascii="Times New Roman" w:hAnsi="Times New Roman"/>
          <w:b/>
        </w:rPr>
      </w:pPr>
    </w:p>
    <w:p w14:paraId="2AAAD065" w14:textId="7934B896" w:rsidR="00C57C30" w:rsidRPr="00E12D41" w:rsidRDefault="00C57C30" w:rsidP="005B6EC6">
      <w:pPr>
        <w:spacing w:after="0" w:line="360" w:lineRule="auto"/>
        <w:rPr>
          <w:rFonts w:ascii="Times New Roman" w:hAnsi="Times New Roman"/>
          <w:b/>
        </w:rPr>
        <w:sectPr w:rsidR="00C57C30" w:rsidRPr="00E12D41" w:rsidSect="0031678F">
          <w:headerReference w:type="even" r:id="rId10"/>
          <w:footerReference w:type="even" r:id="rId11"/>
          <w:footerReference w:type="default" r:id="rId12"/>
          <w:pgSz w:w="11906" w:h="16838" w:code="9"/>
          <w:pgMar w:top="993" w:right="1418" w:bottom="1644" w:left="1418" w:header="709" w:footer="709" w:gutter="0"/>
          <w:cols w:space="708"/>
          <w:docGrid w:linePitch="360"/>
        </w:sectPr>
      </w:pPr>
    </w:p>
    <w:p w14:paraId="7609827D" w14:textId="77777777" w:rsidR="005B6EC6" w:rsidRPr="00C57C30" w:rsidRDefault="005B6EC6" w:rsidP="00D3171D">
      <w:pPr>
        <w:tabs>
          <w:tab w:val="right" w:pos="8504"/>
        </w:tabs>
        <w:spacing w:after="0" w:line="360" w:lineRule="auto"/>
        <w:jc w:val="both"/>
        <w:rPr>
          <w:rFonts w:ascii="Times New Roman" w:hAnsi="Times New Roman"/>
          <w:b/>
          <w:sz w:val="24"/>
          <w:szCs w:val="24"/>
        </w:rPr>
      </w:pPr>
      <w:r w:rsidRPr="00C57C30">
        <w:rPr>
          <w:rFonts w:ascii="Times New Roman" w:hAnsi="Times New Roman"/>
          <w:b/>
          <w:sz w:val="24"/>
          <w:szCs w:val="24"/>
        </w:rPr>
        <w:t>Pendahuluan</w:t>
      </w:r>
    </w:p>
    <w:p w14:paraId="2BE75B1C" w14:textId="77777777" w:rsidR="007B03FA" w:rsidRDefault="000B6A6B" w:rsidP="007B03FA">
      <w:pPr>
        <w:pStyle w:val="JKKBodyTeks"/>
        <w:spacing w:line="276" w:lineRule="auto"/>
        <w:rPr>
          <w:szCs w:val="24"/>
        </w:rPr>
      </w:pPr>
      <w:r w:rsidRPr="000B6A6B">
        <w:rPr>
          <w:szCs w:val="24"/>
        </w:rPr>
        <w:t>Menstruasi merupakan keluarnya darah secara teratur dari rahim yang terjadi setiap bulan dan merupakan tanda bahwa organ rahim telah matang dan terbentuklah siklus menstruasi (Silalahi, V., 2021). Remaja putri yang telah mengalami menstruasi sering kali mengalami kendala, karena sistem reproduksi pada remaja putri masih sangat rentan.</w:t>
      </w:r>
      <w:r w:rsidR="006B1C0B" w:rsidRPr="006B1C0B">
        <w:rPr>
          <w:szCs w:val="24"/>
        </w:rPr>
        <w:t xml:space="preserve"> </w:t>
      </w:r>
      <w:r w:rsidR="007B03FA" w:rsidRPr="007B03FA">
        <w:rPr>
          <w:szCs w:val="24"/>
        </w:rPr>
        <w:t xml:space="preserve">Nyeri saat menstruasi, yang dalam bahasa latin disebut dismenorea, merupakan keluhan yang umum dialami oleh remaja putri (Ernawati, dkk., 2017). Hampir setiap remaja putri mengalami dismenorea, yaitu nyeri saat menstruasi yang dimulai di perut bagian bawah dan menjalar ke luar, serta memengaruhi punggung bawah, pinggang, panggul, paha atas, dan betis. Rahim berkontraksi saat menstruasi, yang mengganggu aliran darah dan menimbulkan rasa tidak nyaman (Ernawati, dkk., 2017). </w:t>
      </w:r>
    </w:p>
    <w:p w14:paraId="23663911" w14:textId="77777777" w:rsidR="007B03FA" w:rsidRDefault="007B03FA" w:rsidP="007B03FA">
      <w:pPr>
        <w:pStyle w:val="JKKBodyTeks"/>
        <w:spacing w:line="276" w:lineRule="auto"/>
        <w:rPr>
          <w:szCs w:val="24"/>
        </w:rPr>
      </w:pPr>
      <w:r w:rsidRPr="007B03FA">
        <w:rPr>
          <w:szCs w:val="24"/>
        </w:rPr>
        <w:t xml:space="preserve">Statistik tentang frekuensi dismenorea menunjukkan bahwa hal ini terjadi dalam skala global. Data Organisasi Kesehatan Dunia (WHO) tahun 2018 menunjukkan bahwa lebih dari separuh remaja putri menderita dismenorea primer (Ariyanti, dkk., 2020). Di Indonesia, 56.671 (54,89%) remaja putri usia 14-19 tahun mengalami dismenore primer, sedangkan 9.496 (9,36%) mengalami dismenore sekunder (Widyanthi, dkk., 2021). Menurut Nurfadillah, H., dkk. (2021), 71,3% penduduk Jawa Timur mengalami dismenore. Penelitian di Pondok Pesantren Salafiyah Syafi'iyah Sukorejo menemukan bahwa 85 persen remaja putri menderita dismenore primer. Menurut penelitian Neny (2022), remaja putri di Pondok Pesantren Salafiyah Syafi'iyah Sukorejo sering menderita dismenore, dengan sebanyak 50,76 persen di antaranya mengalami ketidaknyamanan ringan. Penelitian tambahan juga menunjukkan kejadian serupa. Hal ini disebabkan oleh fakta bahwa dismenore, atau ketidaknyamanan menstruasi, dapat dimulai antara dua hingga tiga tahun setelah menarche dan mencapai puncaknya antara usia lima belas dan dua puluh lima tahun, ketika rahim telah berkembang sepenuhnya. Seiring bertambahnya usia dan setelah melahirkan, rasa sakit akan hilang (Widyanthi, et al., 2021). </w:t>
      </w:r>
    </w:p>
    <w:p w14:paraId="001BC971" w14:textId="659F17F0" w:rsidR="006B1C0B" w:rsidRPr="006B1C0B" w:rsidRDefault="007B03FA" w:rsidP="007B03FA">
      <w:pPr>
        <w:pStyle w:val="JKKBodyTeks"/>
        <w:spacing w:line="276" w:lineRule="auto"/>
        <w:rPr>
          <w:szCs w:val="24"/>
        </w:rPr>
      </w:pPr>
      <w:r w:rsidRPr="007B03FA">
        <w:rPr>
          <w:szCs w:val="24"/>
        </w:rPr>
        <w:t>Risiko dismenore berikutnya meningkat ketika dismenore awal tidak diobati. Efek pada remaja dengan dismenore berbeda berdasarkan pada seberapa menyakitkannya bagi mereka. Beberapa efek dismenore pada gadis remaja termasuk penurunan kapasitas mereka untuk berpartisipasi dalam aktivitas sehari-hari, seperti duduk, berjalan, atau berdiri; tidak dapat meninggalkan rumah; dan tidak dapat melakukan apa pun yang lebih berat daripada berbaring, bersantai di tempat tidur, atau meringkuk. Beberapa penelitian menunjukkan bahwa dismenore dapat menyebabkan hilangnya rasa percaya diri terhadap kemampuan diri sendiri, yang pada gilirannya dapat mengganggu aktivitas sehari-hari, menimbulkan masalah kejiwaan, dan mengganggu tidur (Fahmiah, Nur A., ​​et al. 2022; Nienhuis et al. 2020; Ozimek et al. 2022). Hal ini dibuktikan dengan fakta bahwa hingga 80% aktivitas sehari-hari remaja putri di Pondok Pesantren Salafiyah Syafi'iyah Sukorejo dipengaruhi oleh dismenore primer.</w:t>
      </w:r>
    </w:p>
    <w:p w14:paraId="4A9C53B7" w14:textId="77777777" w:rsidR="007B03FA" w:rsidRDefault="007B03FA" w:rsidP="006B1C0B">
      <w:pPr>
        <w:pStyle w:val="ListParagraph"/>
        <w:ind w:left="0" w:firstLine="567"/>
        <w:jc w:val="both"/>
        <w:rPr>
          <w:rFonts w:ascii="Times New Roman" w:eastAsiaTheme="minorHAnsi" w:hAnsi="Times New Roman" w:cstheme="minorBidi"/>
          <w:sz w:val="24"/>
          <w:szCs w:val="24"/>
        </w:rPr>
      </w:pPr>
      <w:r w:rsidRPr="007B03FA">
        <w:rPr>
          <w:rFonts w:ascii="Times New Roman" w:eastAsiaTheme="minorHAnsi" w:hAnsi="Times New Roman" w:cstheme="minorBidi"/>
          <w:sz w:val="24"/>
          <w:szCs w:val="24"/>
        </w:rPr>
        <w:t xml:space="preserve">Intervensi farmakologis dan nonfarmakologis dapat digunakan untuk mengatasi dismenore. Anda dapat menggunakan ibuprofen, aspirin, asam mefenamat, parasetamol, dan pereda nyeri farmakologis lainnya, pereda inflamasi, dan penurun demam. Di sisi lain, ada banyak metode yang tidak melibatkan obat-obatan, seperti menggunakan balsem atau losion, tidur siang, berlatih teknik pernapasan dalam atau relaksasi, melakukan posisi knee chest, menggunakan teknik distraksi untuk mengalihkan perhatian dari rasa sakit, memijat bagian yang sakit, menggunakan aromaterapi, atau membuat obat herbal sendiri (Febrina, R., 2021). </w:t>
      </w:r>
    </w:p>
    <w:p w14:paraId="0658217D" w14:textId="7E096CB5" w:rsidR="007B03FA" w:rsidRDefault="007B03FA" w:rsidP="006B1C0B">
      <w:pPr>
        <w:pStyle w:val="ListParagraph"/>
        <w:ind w:left="0" w:firstLine="567"/>
        <w:jc w:val="both"/>
        <w:rPr>
          <w:rFonts w:ascii="Times New Roman" w:eastAsiaTheme="minorHAnsi" w:hAnsi="Times New Roman" w:cstheme="minorBidi"/>
          <w:sz w:val="24"/>
          <w:szCs w:val="24"/>
        </w:rPr>
      </w:pPr>
      <w:r w:rsidRPr="007B03FA">
        <w:rPr>
          <w:rFonts w:ascii="Times New Roman" w:eastAsiaTheme="minorHAnsi" w:hAnsi="Times New Roman" w:cstheme="minorBidi"/>
          <w:sz w:val="24"/>
          <w:szCs w:val="24"/>
        </w:rPr>
        <w:lastRenderedPageBreak/>
        <w:t xml:space="preserve">Sekitar 30% remaja putri di Pondok Pesantren Salafiyah Syafi'iyah Sukorejo menggunakan tirah baring atau istirahat total untuk mengatasi gejala dismenore. 30% tidak melakukan apa pun atau memilih untuk mengabaikan masalah tersebut. 20% beralih ke obat-obatan, 15% ke kompres hangat, dan 5% ke cokelat. Biji fenugreek (Trigonella foenum-graecum) dan kayu manis (Cinnamomum burmannii blume) adalah dua pendekatan nonfarmakologis untuk mengatasi dismenore primer. Arpita (2022) melaporkan bahwa 67 persen biji fenugreek meredakan nyeri perut bagian bawah pada wanita. Karena konsentrasi fitoestrogennya, yang memiliki aksi estrogenik, biji fenugreek dapat membantu menjaga keseimbangan hormon yang sehat. Konsisten dengan temuan dari studi Upma (2022), wanita Mesir telah melaporkan keberhasilan dengan fenugreek sebagai obat untuk dismenore. Kayu manis juga dapat meredakan ketidaknyamanan yang terkait dengan dismenore. </w:t>
      </w:r>
    </w:p>
    <w:p w14:paraId="65DFE068" w14:textId="1E92F1EF" w:rsidR="005B6EC6" w:rsidRPr="000F1DC0" w:rsidRDefault="007B03FA" w:rsidP="006B1C0B">
      <w:pPr>
        <w:pStyle w:val="ListParagraph"/>
        <w:ind w:left="0" w:firstLine="567"/>
        <w:jc w:val="both"/>
        <w:rPr>
          <w:rFonts w:ascii="Times New Roman" w:hAnsi="Times New Roman"/>
          <w:sz w:val="24"/>
          <w:szCs w:val="24"/>
          <w:lang w:val="en-US"/>
        </w:rPr>
      </w:pPr>
      <w:r w:rsidRPr="007B03FA">
        <w:rPr>
          <w:rFonts w:ascii="Times New Roman" w:eastAsiaTheme="minorHAnsi" w:hAnsi="Times New Roman" w:cstheme="minorBidi"/>
          <w:sz w:val="24"/>
          <w:szCs w:val="24"/>
        </w:rPr>
        <w:t>Yuwanda dkk. (2023) menemukan bahwa sifat antiinflamasi, minyak esensial, dan komponen flavonoid lainnya dari kayu manis membantu meredakan kram menstruasi. Belum pernah ada penelitian tentang kemanjuran menggabungkan kayu manis dengan biji fenugreek untuk meredakan nyeri menstruasi, jadi ini adalah area yang menarik untuk dijelajahi.</w:t>
      </w:r>
    </w:p>
    <w:p w14:paraId="58B0DE4E" w14:textId="77777777" w:rsidR="00EC36BD" w:rsidRDefault="005B6EC6" w:rsidP="00EC36BD">
      <w:pPr>
        <w:spacing w:after="0" w:line="360" w:lineRule="auto"/>
        <w:jc w:val="both"/>
        <w:rPr>
          <w:rFonts w:ascii="Times New Roman" w:hAnsi="Times New Roman"/>
          <w:sz w:val="20"/>
          <w:szCs w:val="20"/>
        </w:rPr>
      </w:pPr>
      <w:r w:rsidRPr="002B50A5">
        <w:rPr>
          <w:rFonts w:ascii="Times New Roman" w:hAnsi="Times New Roman"/>
          <w:b/>
          <w:sz w:val="20"/>
          <w:szCs w:val="20"/>
          <w:lang w:eastAsia="id-ID"/>
        </w:rPr>
        <w:t xml:space="preserve">Metode </w:t>
      </w:r>
    </w:p>
    <w:p w14:paraId="727A0648" w14:textId="004012B6" w:rsidR="00EC36BD" w:rsidRDefault="007B03FA" w:rsidP="006B1C0B">
      <w:pPr>
        <w:spacing w:after="0"/>
        <w:ind w:firstLine="567"/>
        <w:jc w:val="both"/>
        <w:rPr>
          <w:rFonts w:ascii="Times New Roman" w:hAnsi="Times New Roman"/>
          <w:sz w:val="24"/>
          <w:szCs w:val="24"/>
        </w:rPr>
      </w:pPr>
      <w:r w:rsidRPr="007B03FA">
        <w:rPr>
          <w:rFonts w:ascii="Times New Roman" w:hAnsi="Times New Roman"/>
          <w:sz w:val="24"/>
          <w:szCs w:val="24"/>
        </w:rPr>
        <w:t xml:space="preserve">Kelompok eksperimen dan kelompok kontrol berfungsi sebagai pembanding dalam penelitian ini, yang menggunakan desain kuasi-eksperimental dengan kelompok pra-tes-pasca-tes dan kontrol. Dengan menggunakan strategi ini, kami dapat mencapai tujuan penelitian kami untuk membandingkan rata-rata kedua kelompok dan mengamati dampak intervensi pada kelompok eksperimen. Sebanyak 60 remaja putri yang terdaftar di Sekolah Menengah Atas (SMA Ibrahimy 2 Sukorejo) digunakan sebagai subjek penelitian. Dari jumlah tersebut, 30 orang dimasukkan ke dalam kelompok eksperimen dan 30 orang ke dalam kelompok kontrol. Pengambilan sampel secara purposif digunakan untuk mengumpulkan data untuk penelitian ini. Untuk penelitian ini, kami menggunakan kuesioner metode campuran yang mencakup pertanyaan terbuka dan tertutup untuk mengumpulkan informasi tentang pengalaman dismenore partisipan. Baik kelompok eksperimen maupun kontrol diberi kuesioner skala penilaian numerik (NRS) sebelum dan sesudah intervensi. Skala ini memungkinkan partisipan untuk menilai tingkat nyeri mereka dari </w:t>
      </w:r>
      <w:r w:rsidR="006B1C0B" w:rsidRPr="006B1C0B">
        <w:rPr>
          <w:rFonts w:ascii="Times New Roman" w:hAnsi="Times New Roman"/>
          <w:sz w:val="24"/>
          <w:szCs w:val="24"/>
        </w:rPr>
        <w:t>0-10.</w:t>
      </w:r>
    </w:p>
    <w:p w14:paraId="463B9B96" w14:textId="77777777" w:rsidR="006B1C0B" w:rsidRPr="006B1C0B" w:rsidRDefault="006B1C0B" w:rsidP="00C57C30">
      <w:pPr>
        <w:spacing w:after="0"/>
        <w:jc w:val="both"/>
        <w:rPr>
          <w:rFonts w:ascii="Times New Roman" w:hAnsi="Times New Roman"/>
          <w:b/>
          <w:color w:val="000000"/>
        </w:rPr>
      </w:pPr>
    </w:p>
    <w:p w14:paraId="4E4FE973" w14:textId="77777777" w:rsidR="005B6EC6" w:rsidRPr="00C57C30" w:rsidRDefault="007F7187" w:rsidP="00D3171D">
      <w:pPr>
        <w:spacing w:after="0" w:line="360" w:lineRule="auto"/>
        <w:jc w:val="both"/>
        <w:rPr>
          <w:rFonts w:ascii="Times New Roman" w:hAnsi="Times New Roman"/>
          <w:b/>
          <w:color w:val="000000"/>
          <w:sz w:val="24"/>
          <w:szCs w:val="24"/>
        </w:rPr>
      </w:pPr>
      <w:r w:rsidRPr="00C57C30">
        <w:rPr>
          <w:rFonts w:ascii="Times New Roman" w:hAnsi="Times New Roman"/>
          <w:b/>
          <w:color w:val="000000"/>
          <w:sz w:val="24"/>
          <w:szCs w:val="24"/>
        </w:rPr>
        <w:t>Hasil Penelitian</w:t>
      </w:r>
      <w:r w:rsidR="00EC36BD" w:rsidRPr="00C57C30">
        <w:rPr>
          <w:rFonts w:ascii="Times New Roman" w:hAnsi="Times New Roman"/>
          <w:b/>
          <w:color w:val="000000"/>
          <w:sz w:val="24"/>
          <w:szCs w:val="24"/>
        </w:rPr>
        <w:t xml:space="preserve"> dan Pembahasan</w:t>
      </w:r>
    </w:p>
    <w:p w14:paraId="0254B972" w14:textId="77777777" w:rsidR="006B1C0B" w:rsidRPr="00205797" w:rsidRDefault="006B1C0B" w:rsidP="006B1C0B">
      <w:pPr>
        <w:pStyle w:val="Caption"/>
        <w:spacing w:line="276" w:lineRule="auto"/>
        <w:jc w:val="center"/>
        <w:rPr>
          <w:rFonts w:ascii="Times New Roman" w:hAnsi="Times New Roman" w:cs="Times New Roman"/>
          <w:b/>
          <w:bCs/>
          <w:i w:val="0"/>
          <w:iCs w:val="0"/>
          <w:color w:val="auto"/>
          <w:sz w:val="24"/>
          <w:szCs w:val="22"/>
        </w:rPr>
      </w:pPr>
      <w:r w:rsidRPr="00205797">
        <w:rPr>
          <w:rFonts w:ascii="Times New Roman" w:hAnsi="Times New Roman" w:cs="Times New Roman"/>
          <w:b/>
          <w:i w:val="0"/>
          <w:color w:val="auto"/>
          <w:sz w:val="24"/>
        </w:rPr>
        <w:t xml:space="preserve">Tabel 1.  </w:t>
      </w:r>
      <w:r w:rsidRPr="00205797">
        <w:rPr>
          <w:rFonts w:ascii="Times New Roman" w:hAnsi="Times New Roman" w:cs="Times New Roman"/>
          <w:b/>
          <w:i w:val="0"/>
          <w:color w:val="auto"/>
          <w:sz w:val="24"/>
        </w:rPr>
        <w:fldChar w:fldCharType="begin"/>
      </w:r>
      <w:r w:rsidRPr="00205797">
        <w:rPr>
          <w:rFonts w:ascii="Times New Roman" w:hAnsi="Times New Roman" w:cs="Times New Roman"/>
          <w:b/>
          <w:i w:val="0"/>
          <w:color w:val="auto"/>
          <w:sz w:val="24"/>
        </w:rPr>
        <w:instrText xml:space="preserve"> SEQ Tabel_1._ \* ARABIC </w:instrText>
      </w:r>
      <w:r w:rsidRPr="00205797">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1</w:t>
      </w:r>
      <w:r w:rsidRPr="00205797">
        <w:rPr>
          <w:rFonts w:ascii="Times New Roman" w:hAnsi="Times New Roman" w:cs="Times New Roman"/>
          <w:b/>
          <w:i w:val="0"/>
          <w:color w:val="auto"/>
          <w:sz w:val="24"/>
        </w:rPr>
        <w:fldChar w:fldCharType="end"/>
      </w:r>
      <w:r w:rsidRPr="00205797">
        <w:rPr>
          <w:rFonts w:ascii="Times New Roman" w:hAnsi="Times New Roman" w:cs="Times New Roman"/>
          <w:b/>
          <w:i w:val="0"/>
          <w:color w:val="auto"/>
          <w:sz w:val="24"/>
        </w:rPr>
        <w:t xml:space="preserve"> </w:t>
      </w:r>
      <w:proofErr w:type="spellStart"/>
      <w:r w:rsidRPr="00205797">
        <w:rPr>
          <w:rFonts w:ascii="Times New Roman" w:hAnsi="Times New Roman" w:cs="Times New Roman"/>
          <w:b/>
          <w:bCs/>
          <w:i w:val="0"/>
          <w:iCs w:val="0"/>
          <w:color w:val="auto"/>
          <w:sz w:val="24"/>
          <w:szCs w:val="22"/>
        </w:rPr>
        <w:t>Distribusi</w:t>
      </w:r>
      <w:proofErr w:type="spellEnd"/>
      <w:r w:rsidRPr="00205797">
        <w:rPr>
          <w:rFonts w:ascii="Times New Roman" w:hAnsi="Times New Roman" w:cs="Times New Roman"/>
          <w:b/>
          <w:bCs/>
          <w:i w:val="0"/>
          <w:iCs w:val="0"/>
          <w:color w:val="auto"/>
          <w:sz w:val="24"/>
          <w:szCs w:val="22"/>
        </w:rPr>
        <w:t xml:space="preserve"> </w:t>
      </w:r>
      <w:proofErr w:type="spellStart"/>
      <w:r w:rsidRPr="00205797">
        <w:rPr>
          <w:rFonts w:ascii="Times New Roman" w:hAnsi="Times New Roman" w:cs="Times New Roman"/>
          <w:b/>
          <w:bCs/>
          <w:i w:val="0"/>
          <w:iCs w:val="0"/>
          <w:color w:val="auto"/>
          <w:sz w:val="24"/>
          <w:szCs w:val="22"/>
        </w:rPr>
        <w:t>Frekuensi</w:t>
      </w:r>
      <w:proofErr w:type="spellEnd"/>
      <w:r w:rsidRPr="00205797">
        <w:rPr>
          <w:rFonts w:ascii="Times New Roman" w:hAnsi="Times New Roman" w:cs="Times New Roman"/>
          <w:b/>
          <w:bCs/>
          <w:i w:val="0"/>
          <w:iCs w:val="0"/>
          <w:color w:val="auto"/>
          <w:sz w:val="24"/>
          <w:szCs w:val="22"/>
        </w:rPr>
        <w:t xml:space="preserve"> </w:t>
      </w:r>
      <w:proofErr w:type="spellStart"/>
      <w:r w:rsidRPr="00205797">
        <w:rPr>
          <w:rFonts w:ascii="Times New Roman" w:hAnsi="Times New Roman" w:cs="Times New Roman"/>
          <w:b/>
          <w:bCs/>
          <w:i w:val="0"/>
          <w:iCs w:val="0"/>
          <w:color w:val="auto"/>
          <w:sz w:val="24"/>
          <w:szCs w:val="22"/>
        </w:rPr>
        <w:t>Berdasarkan</w:t>
      </w:r>
      <w:proofErr w:type="spellEnd"/>
      <w:r w:rsidRPr="00205797">
        <w:rPr>
          <w:rFonts w:ascii="Times New Roman" w:hAnsi="Times New Roman" w:cs="Times New Roman"/>
          <w:b/>
          <w:bCs/>
          <w:i w:val="0"/>
          <w:iCs w:val="0"/>
          <w:color w:val="auto"/>
          <w:sz w:val="24"/>
          <w:szCs w:val="22"/>
        </w:rPr>
        <w:t xml:space="preserve"> </w:t>
      </w:r>
      <w:proofErr w:type="spellStart"/>
      <w:r w:rsidRPr="00205797">
        <w:rPr>
          <w:rFonts w:ascii="Times New Roman" w:hAnsi="Times New Roman" w:cs="Times New Roman"/>
          <w:b/>
          <w:bCs/>
          <w:i w:val="0"/>
          <w:iCs w:val="0"/>
          <w:color w:val="auto"/>
          <w:sz w:val="24"/>
          <w:szCs w:val="22"/>
        </w:rPr>
        <w:t>Karakteristik</w:t>
      </w:r>
      <w:proofErr w:type="spellEnd"/>
      <w:r w:rsidRPr="00205797">
        <w:rPr>
          <w:rFonts w:ascii="Times New Roman" w:hAnsi="Times New Roman" w:cs="Times New Roman"/>
          <w:b/>
          <w:bCs/>
          <w:i w:val="0"/>
          <w:iCs w:val="0"/>
          <w:color w:val="auto"/>
          <w:sz w:val="24"/>
          <w:szCs w:val="22"/>
        </w:rPr>
        <w:t xml:space="preserve"> </w:t>
      </w:r>
      <w:proofErr w:type="spellStart"/>
      <w:r w:rsidRPr="00205797">
        <w:rPr>
          <w:rFonts w:ascii="Times New Roman" w:hAnsi="Times New Roman" w:cs="Times New Roman"/>
          <w:b/>
          <w:bCs/>
          <w:i w:val="0"/>
          <w:iCs w:val="0"/>
          <w:color w:val="auto"/>
          <w:sz w:val="24"/>
          <w:szCs w:val="22"/>
        </w:rPr>
        <w:t>Responden</w:t>
      </w:r>
      <w:proofErr w:type="spellEnd"/>
      <w:r w:rsidRPr="00205797">
        <w:rPr>
          <w:rFonts w:ascii="Times New Roman" w:hAnsi="Times New Roman" w:cs="Times New Roman"/>
          <w:b/>
          <w:bCs/>
          <w:i w:val="0"/>
          <w:iCs w:val="0"/>
          <w:color w:val="auto"/>
          <w:sz w:val="24"/>
          <w:szCs w:val="22"/>
        </w:rPr>
        <w:t xml:space="preserve"> </w:t>
      </w:r>
      <w:proofErr w:type="spellStart"/>
      <w:r w:rsidRPr="00205797">
        <w:rPr>
          <w:rFonts w:ascii="Times New Roman" w:hAnsi="Times New Roman" w:cs="Times New Roman"/>
          <w:b/>
          <w:bCs/>
          <w:color w:val="auto"/>
          <w:sz w:val="24"/>
          <w:szCs w:val="22"/>
        </w:rPr>
        <w:t>Dismenorea</w:t>
      </w:r>
      <w:proofErr w:type="spellEnd"/>
    </w:p>
    <w:tbl>
      <w:tblPr>
        <w:tblW w:w="7547" w:type="dxa"/>
        <w:jc w:val="center"/>
        <w:tblBorders>
          <w:top w:val="single" w:sz="4" w:space="0" w:color="auto"/>
          <w:bottom w:val="single" w:sz="4" w:space="0" w:color="auto"/>
        </w:tblBorders>
        <w:tblLook w:val="04A0" w:firstRow="1" w:lastRow="0" w:firstColumn="1" w:lastColumn="0" w:noHBand="0" w:noVBand="1"/>
      </w:tblPr>
      <w:tblGrid>
        <w:gridCol w:w="1134"/>
        <w:gridCol w:w="567"/>
        <w:gridCol w:w="601"/>
        <w:gridCol w:w="567"/>
        <w:gridCol w:w="709"/>
        <w:gridCol w:w="567"/>
        <w:gridCol w:w="709"/>
        <w:gridCol w:w="567"/>
        <w:gridCol w:w="713"/>
        <w:gridCol w:w="1413"/>
      </w:tblGrid>
      <w:tr w:rsidR="006B1C0B" w:rsidRPr="00E44ED3" w14:paraId="0E4D23CE" w14:textId="77777777" w:rsidTr="00EF3950">
        <w:trPr>
          <w:trHeight w:val="251"/>
          <w:jc w:val="center"/>
        </w:trPr>
        <w:tc>
          <w:tcPr>
            <w:tcW w:w="1134" w:type="dxa"/>
            <w:vMerge w:val="restart"/>
            <w:tcBorders>
              <w:top w:val="single" w:sz="4" w:space="0" w:color="auto"/>
              <w:bottom w:val="single" w:sz="4" w:space="0" w:color="auto"/>
            </w:tcBorders>
            <w:shd w:val="clear" w:color="auto" w:fill="auto"/>
            <w:noWrap/>
            <w:vAlign w:val="center"/>
            <w:hideMark/>
          </w:tcPr>
          <w:p w14:paraId="075AFB32" w14:textId="77777777" w:rsidR="006B1C0B" w:rsidRPr="00E44ED3" w:rsidRDefault="006B1C0B" w:rsidP="00E44ED3">
            <w:pPr>
              <w:spacing w:line="240" w:lineRule="auto"/>
              <w:ind w:left="-150"/>
              <w:contextualSpacing/>
              <w:jc w:val="center"/>
              <w:rPr>
                <w:rFonts w:ascii="Times New Roman" w:hAnsi="Times New Roman"/>
                <w:color w:val="000000"/>
              </w:rPr>
            </w:pPr>
            <w:r w:rsidRPr="00E44ED3">
              <w:rPr>
                <w:rFonts w:ascii="Times New Roman" w:hAnsi="Times New Roman"/>
                <w:color w:val="000000"/>
              </w:rPr>
              <w:t>Variabel</w:t>
            </w:r>
          </w:p>
        </w:tc>
        <w:tc>
          <w:tcPr>
            <w:tcW w:w="3720" w:type="dxa"/>
            <w:gridSpan w:val="6"/>
            <w:tcBorders>
              <w:top w:val="single" w:sz="4" w:space="0" w:color="auto"/>
              <w:bottom w:val="single" w:sz="4" w:space="0" w:color="auto"/>
            </w:tcBorders>
            <w:shd w:val="clear" w:color="auto" w:fill="auto"/>
            <w:noWrap/>
            <w:vAlign w:val="center"/>
            <w:hideMark/>
          </w:tcPr>
          <w:p w14:paraId="48636A28" w14:textId="77777777" w:rsidR="006B1C0B" w:rsidRPr="00E44ED3" w:rsidRDefault="006B1C0B" w:rsidP="00E44ED3">
            <w:pPr>
              <w:spacing w:line="240" w:lineRule="auto"/>
              <w:contextualSpacing/>
              <w:jc w:val="center"/>
              <w:rPr>
                <w:rFonts w:ascii="Times New Roman" w:hAnsi="Times New Roman"/>
                <w:i/>
                <w:iCs/>
                <w:color w:val="000000"/>
              </w:rPr>
            </w:pPr>
            <w:r w:rsidRPr="00E44ED3">
              <w:rPr>
                <w:rFonts w:ascii="Times New Roman" w:hAnsi="Times New Roman"/>
                <w:i/>
                <w:iCs/>
                <w:color w:val="000000"/>
              </w:rPr>
              <w:t>Dismenorea</w:t>
            </w:r>
          </w:p>
        </w:tc>
        <w:tc>
          <w:tcPr>
            <w:tcW w:w="1280" w:type="dxa"/>
            <w:gridSpan w:val="2"/>
            <w:vMerge w:val="restart"/>
            <w:tcBorders>
              <w:top w:val="single" w:sz="4" w:space="0" w:color="auto"/>
            </w:tcBorders>
            <w:shd w:val="clear" w:color="auto" w:fill="auto"/>
            <w:noWrap/>
            <w:vAlign w:val="center"/>
            <w:hideMark/>
          </w:tcPr>
          <w:p w14:paraId="28EC6BD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Total</w:t>
            </w:r>
          </w:p>
        </w:tc>
        <w:tc>
          <w:tcPr>
            <w:tcW w:w="1413" w:type="dxa"/>
            <w:vMerge w:val="restart"/>
            <w:tcBorders>
              <w:top w:val="single" w:sz="4" w:space="0" w:color="auto"/>
            </w:tcBorders>
            <w:shd w:val="clear" w:color="auto" w:fill="auto"/>
            <w:noWrap/>
            <w:vAlign w:val="center"/>
            <w:hideMark/>
          </w:tcPr>
          <w:p w14:paraId="10F1260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Uji Statistik</w:t>
            </w:r>
          </w:p>
        </w:tc>
      </w:tr>
      <w:tr w:rsidR="006B1C0B" w:rsidRPr="00E44ED3" w14:paraId="717F7C07" w14:textId="77777777" w:rsidTr="00EF3950">
        <w:trPr>
          <w:trHeight w:val="251"/>
          <w:jc w:val="center"/>
        </w:trPr>
        <w:tc>
          <w:tcPr>
            <w:tcW w:w="1134" w:type="dxa"/>
            <w:vMerge/>
            <w:tcBorders>
              <w:top w:val="nil"/>
              <w:bottom w:val="single" w:sz="4" w:space="0" w:color="auto"/>
            </w:tcBorders>
            <w:vAlign w:val="center"/>
            <w:hideMark/>
          </w:tcPr>
          <w:p w14:paraId="406344F7" w14:textId="77777777" w:rsidR="006B1C0B" w:rsidRPr="00E44ED3" w:rsidRDefault="006B1C0B" w:rsidP="00E44ED3">
            <w:pPr>
              <w:spacing w:line="240" w:lineRule="auto"/>
              <w:contextualSpacing/>
              <w:rPr>
                <w:rFonts w:ascii="Times New Roman" w:hAnsi="Times New Roman"/>
                <w:color w:val="000000"/>
              </w:rPr>
            </w:pPr>
          </w:p>
        </w:tc>
        <w:tc>
          <w:tcPr>
            <w:tcW w:w="1168" w:type="dxa"/>
            <w:gridSpan w:val="2"/>
            <w:tcBorders>
              <w:top w:val="single" w:sz="4" w:space="0" w:color="auto"/>
              <w:bottom w:val="single" w:sz="4" w:space="0" w:color="auto"/>
            </w:tcBorders>
            <w:shd w:val="clear" w:color="auto" w:fill="auto"/>
            <w:noWrap/>
            <w:vAlign w:val="bottom"/>
            <w:hideMark/>
          </w:tcPr>
          <w:p w14:paraId="3B599B3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Tidak Nyeri</w:t>
            </w:r>
          </w:p>
        </w:tc>
        <w:tc>
          <w:tcPr>
            <w:tcW w:w="1276" w:type="dxa"/>
            <w:gridSpan w:val="2"/>
            <w:tcBorders>
              <w:top w:val="single" w:sz="4" w:space="0" w:color="auto"/>
              <w:bottom w:val="single" w:sz="4" w:space="0" w:color="auto"/>
            </w:tcBorders>
            <w:shd w:val="clear" w:color="auto" w:fill="auto"/>
            <w:noWrap/>
            <w:vAlign w:val="bottom"/>
            <w:hideMark/>
          </w:tcPr>
          <w:p w14:paraId="77A52F0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Nyeri Ringan</w:t>
            </w:r>
          </w:p>
        </w:tc>
        <w:tc>
          <w:tcPr>
            <w:tcW w:w="1276" w:type="dxa"/>
            <w:gridSpan w:val="2"/>
            <w:tcBorders>
              <w:top w:val="single" w:sz="4" w:space="0" w:color="auto"/>
              <w:bottom w:val="single" w:sz="4" w:space="0" w:color="auto"/>
            </w:tcBorders>
            <w:shd w:val="clear" w:color="auto" w:fill="auto"/>
            <w:noWrap/>
            <w:vAlign w:val="bottom"/>
            <w:hideMark/>
          </w:tcPr>
          <w:p w14:paraId="1709FE6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Nyeri Sedang</w:t>
            </w:r>
          </w:p>
        </w:tc>
        <w:tc>
          <w:tcPr>
            <w:tcW w:w="1280" w:type="dxa"/>
            <w:gridSpan w:val="2"/>
            <w:vMerge/>
            <w:tcBorders>
              <w:bottom w:val="single" w:sz="4" w:space="0" w:color="auto"/>
            </w:tcBorders>
            <w:vAlign w:val="center"/>
            <w:hideMark/>
          </w:tcPr>
          <w:p w14:paraId="75718DC1" w14:textId="77777777" w:rsidR="006B1C0B" w:rsidRPr="00E44ED3" w:rsidRDefault="006B1C0B" w:rsidP="00E44ED3">
            <w:pPr>
              <w:spacing w:line="240" w:lineRule="auto"/>
              <w:contextualSpacing/>
              <w:jc w:val="center"/>
              <w:rPr>
                <w:rFonts w:ascii="Times New Roman" w:hAnsi="Times New Roman"/>
                <w:color w:val="000000"/>
              </w:rPr>
            </w:pPr>
          </w:p>
        </w:tc>
        <w:tc>
          <w:tcPr>
            <w:tcW w:w="1413" w:type="dxa"/>
            <w:vMerge/>
            <w:tcBorders>
              <w:bottom w:val="single" w:sz="4" w:space="0" w:color="auto"/>
            </w:tcBorders>
            <w:vAlign w:val="center"/>
            <w:hideMark/>
          </w:tcPr>
          <w:p w14:paraId="20582B3D" w14:textId="77777777" w:rsidR="006B1C0B" w:rsidRPr="00E44ED3" w:rsidRDefault="006B1C0B" w:rsidP="00E44ED3">
            <w:pPr>
              <w:spacing w:line="240" w:lineRule="auto"/>
              <w:contextualSpacing/>
              <w:jc w:val="center"/>
              <w:rPr>
                <w:rFonts w:ascii="Times New Roman" w:hAnsi="Times New Roman"/>
                <w:color w:val="000000"/>
              </w:rPr>
            </w:pPr>
          </w:p>
        </w:tc>
      </w:tr>
      <w:tr w:rsidR="006B1C0B" w:rsidRPr="00E44ED3" w14:paraId="35BE19DC" w14:textId="77777777" w:rsidTr="00EF3950">
        <w:trPr>
          <w:trHeight w:val="251"/>
          <w:jc w:val="center"/>
        </w:trPr>
        <w:tc>
          <w:tcPr>
            <w:tcW w:w="1134" w:type="dxa"/>
            <w:vMerge/>
            <w:tcBorders>
              <w:top w:val="nil"/>
              <w:bottom w:val="nil"/>
            </w:tcBorders>
            <w:vAlign w:val="center"/>
            <w:hideMark/>
          </w:tcPr>
          <w:p w14:paraId="42C61393" w14:textId="77777777" w:rsidR="006B1C0B" w:rsidRPr="00E44ED3" w:rsidRDefault="006B1C0B" w:rsidP="00E44ED3">
            <w:pPr>
              <w:spacing w:line="240" w:lineRule="auto"/>
              <w:contextualSpacing/>
              <w:rPr>
                <w:rFonts w:ascii="Times New Roman" w:hAnsi="Times New Roman"/>
                <w:color w:val="000000"/>
              </w:rPr>
            </w:pPr>
          </w:p>
        </w:tc>
        <w:tc>
          <w:tcPr>
            <w:tcW w:w="567" w:type="dxa"/>
            <w:tcBorders>
              <w:top w:val="single" w:sz="4" w:space="0" w:color="auto"/>
              <w:bottom w:val="nil"/>
            </w:tcBorders>
            <w:shd w:val="clear" w:color="auto" w:fill="auto"/>
            <w:noWrap/>
            <w:vAlign w:val="center"/>
            <w:hideMark/>
          </w:tcPr>
          <w:p w14:paraId="43E9D22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F</w:t>
            </w:r>
          </w:p>
        </w:tc>
        <w:tc>
          <w:tcPr>
            <w:tcW w:w="601" w:type="dxa"/>
            <w:tcBorders>
              <w:top w:val="single" w:sz="4" w:space="0" w:color="auto"/>
              <w:bottom w:val="nil"/>
            </w:tcBorders>
            <w:shd w:val="clear" w:color="auto" w:fill="auto"/>
            <w:noWrap/>
            <w:vAlign w:val="center"/>
            <w:hideMark/>
          </w:tcPr>
          <w:p w14:paraId="7C2F331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w:t>
            </w:r>
          </w:p>
        </w:tc>
        <w:tc>
          <w:tcPr>
            <w:tcW w:w="567" w:type="dxa"/>
            <w:tcBorders>
              <w:top w:val="single" w:sz="4" w:space="0" w:color="auto"/>
              <w:bottom w:val="nil"/>
            </w:tcBorders>
            <w:shd w:val="clear" w:color="auto" w:fill="auto"/>
            <w:noWrap/>
            <w:vAlign w:val="center"/>
            <w:hideMark/>
          </w:tcPr>
          <w:p w14:paraId="39C9251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F</w:t>
            </w:r>
          </w:p>
        </w:tc>
        <w:tc>
          <w:tcPr>
            <w:tcW w:w="709" w:type="dxa"/>
            <w:tcBorders>
              <w:top w:val="single" w:sz="4" w:space="0" w:color="auto"/>
              <w:bottom w:val="nil"/>
            </w:tcBorders>
            <w:shd w:val="clear" w:color="auto" w:fill="auto"/>
            <w:noWrap/>
            <w:vAlign w:val="center"/>
            <w:hideMark/>
          </w:tcPr>
          <w:p w14:paraId="74A1EFA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w:t>
            </w:r>
          </w:p>
        </w:tc>
        <w:tc>
          <w:tcPr>
            <w:tcW w:w="567" w:type="dxa"/>
            <w:tcBorders>
              <w:top w:val="single" w:sz="4" w:space="0" w:color="auto"/>
              <w:bottom w:val="nil"/>
            </w:tcBorders>
            <w:shd w:val="clear" w:color="auto" w:fill="auto"/>
            <w:noWrap/>
            <w:vAlign w:val="center"/>
            <w:hideMark/>
          </w:tcPr>
          <w:p w14:paraId="0373A7E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F</w:t>
            </w:r>
          </w:p>
        </w:tc>
        <w:tc>
          <w:tcPr>
            <w:tcW w:w="709" w:type="dxa"/>
            <w:tcBorders>
              <w:top w:val="single" w:sz="4" w:space="0" w:color="auto"/>
              <w:bottom w:val="nil"/>
            </w:tcBorders>
            <w:shd w:val="clear" w:color="auto" w:fill="auto"/>
            <w:noWrap/>
            <w:vAlign w:val="center"/>
            <w:hideMark/>
          </w:tcPr>
          <w:p w14:paraId="06FCC7F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w:t>
            </w:r>
          </w:p>
        </w:tc>
        <w:tc>
          <w:tcPr>
            <w:tcW w:w="567" w:type="dxa"/>
            <w:tcBorders>
              <w:top w:val="single" w:sz="4" w:space="0" w:color="auto"/>
              <w:bottom w:val="nil"/>
            </w:tcBorders>
            <w:shd w:val="clear" w:color="auto" w:fill="auto"/>
            <w:noWrap/>
            <w:vAlign w:val="center"/>
            <w:hideMark/>
          </w:tcPr>
          <w:p w14:paraId="2A8F5AE5"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F</w:t>
            </w:r>
          </w:p>
        </w:tc>
        <w:tc>
          <w:tcPr>
            <w:tcW w:w="713" w:type="dxa"/>
            <w:tcBorders>
              <w:top w:val="single" w:sz="4" w:space="0" w:color="auto"/>
              <w:bottom w:val="nil"/>
            </w:tcBorders>
            <w:shd w:val="clear" w:color="auto" w:fill="auto"/>
            <w:noWrap/>
            <w:vAlign w:val="center"/>
            <w:hideMark/>
          </w:tcPr>
          <w:p w14:paraId="589EBDB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w:t>
            </w:r>
          </w:p>
        </w:tc>
        <w:tc>
          <w:tcPr>
            <w:tcW w:w="1413" w:type="dxa"/>
            <w:tcBorders>
              <w:top w:val="single" w:sz="4" w:space="0" w:color="auto"/>
              <w:bottom w:val="nil"/>
            </w:tcBorders>
            <w:shd w:val="clear" w:color="auto" w:fill="auto"/>
            <w:noWrap/>
            <w:vAlign w:val="center"/>
            <w:hideMark/>
          </w:tcPr>
          <w:p w14:paraId="5CE0C3A3" w14:textId="77777777" w:rsidR="006B1C0B" w:rsidRPr="00E44ED3" w:rsidRDefault="006B1C0B" w:rsidP="00E44ED3">
            <w:pPr>
              <w:spacing w:line="240" w:lineRule="auto"/>
              <w:contextualSpacing/>
              <w:jc w:val="center"/>
              <w:rPr>
                <w:rFonts w:ascii="Times New Roman" w:hAnsi="Times New Roman"/>
                <w:i/>
                <w:iCs/>
                <w:color w:val="000000"/>
              </w:rPr>
            </w:pPr>
            <w:r w:rsidRPr="00E44ED3">
              <w:rPr>
                <w:rFonts w:ascii="Times New Roman" w:hAnsi="Times New Roman"/>
                <w:i/>
                <w:iCs/>
                <w:color w:val="000000"/>
              </w:rPr>
              <w:t>p</w:t>
            </w:r>
          </w:p>
        </w:tc>
      </w:tr>
      <w:tr w:rsidR="006B1C0B" w:rsidRPr="00E44ED3" w14:paraId="775551FC" w14:textId="77777777" w:rsidTr="00EF3950">
        <w:trPr>
          <w:trHeight w:val="251"/>
          <w:jc w:val="center"/>
        </w:trPr>
        <w:tc>
          <w:tcPr>
            <w:tcW w:w="7547" w:type="dxa"/>
            <w:gridSpan w:val="10"/>
            <w:tcBorders>
              <w:top w:val="nil"/>
              <w:bottom w:val="single" w:sz="4" w:space="0" w:color="auto"/>
            </w:tcBorders>
            <w:shd w:val="clear" w:color="auto" w:fill="auto"/>
            <w:noWrap/>
            <w:vAlign w:val="bottom"/>
            <w:hideMark/>
          </w:tcPr>
          <w:p w14:paraId="58F2D800" w14:textId="77777777" w:rsidR="006B1C0B" w:rsidRPr="00E44ED3" w:rsidRDefault="006B1C0B" w:rsidP="00E44ED3">
            <w:pPr>
              <w:spacing w:line="240" w:lineRule="auto"/>
              <w:contextualSpacing/>
              <w:jc w:val="both"/>
              <w:rPr>
                <w:rFonts w:ascii="Times New Roman" w:hAnsi="Times New Roman"/>
                <w:b/>
                <w:bCs/>
                <w:color w:val="000000"/>
              </w:rPr>
            </w:pPr>
            <w:r w:rsidRPr="00E44ED3">
              <w:rPr>
                <w:rFonts w:ascii="Times New Roman" w:hAnsi="Times New Roman"/>
                <w:b/>
                <w:bCs/>
                <w:color w:val="000000"/>
              </w:rPr>
              <w:t xml:space="preserve">Usia </w:t>
            </w:r>
            <w:r w:rsidRPr="00E44ED3">
              <w:rPr>
                <w:rFonts w:ascii="Times New Roman" w:hAnsi="Times New Roman"/>
                <w:b/>
                <w:bCs/>
                <w:i/>
                <w:iCs/>
                <w:color w:val="000000"/>
              </w:rPr>
              <w:t>Menarche</w:t>
            </w:r>
            <w:r w:rsidRPr="00E44ED3">
              <w:rPr>
                <w:rFonts w:ascii="Times New Roman" w:hAnsi="Times New Roman"/>
                <w:b/>
                <w:bCs/>
                <w:color w:val="000000"/>
              </w:rPr>
              <w:t xml:space="preserve"> </w:t>
            </w:r>
          </w:p>
        </w:tc>
      </w:tr>
      <w:tr w:rsidR="006B1C0B" w:rsidRPr="00E44ED3" w14:paraId="1096EF78" w14:textId="77777777" w:rsidTr="00EF3950">
        <w:trPr>
          <w:trHeight w:val="251"/>
          <w:jc w:val="center"/>
        </w:trPr>
        <w:tc>
          <w:tcPr>
            <w:tcW w:w="1134" w:type="dxa"/>
            <w:tcBorders>
              <w:top w:val="single" w:sz="4" w:space="0" w:color="auto"/>
              <w:bottom w:val="single" w:sz="4" w:space="0" w:color="auto"/>
            </w:tcBorders>
            <w:shd w:val="clear" w:color="auto" w:fill="auto"/>
            <w:noWrap/>
            <w:vAlign w:val="center"/>
            <w:hideMark/>
          </w:tcPr>
          <w:p w14:paraId="1F373685"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9-11 tahun</w:t>
            </w:r>
          </w:p>
        </w:tc>
        <w:tc>
          <w:tcPr>
            <w:tcW w:w="567" w:type="dxa"/>
            <w:tcBorders>
              <w:top w:val="single" w:sz="4" w:space="0" w:color="auto"/>
              <w:bottom w:val="single" w:sz="4" w:space="0" w:color="auto"/>
            </w:tcBorders>
            <w:shd w:val="clear" w:color="auto" w:fill="auto"/>
            <w:noWrap/>
            <w:vAlign w:val="center"/>
            <w:hideMark/>
          </w:tcPr>
          <w:p w14:paraId="24335D77"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601" w:type="dxa"/>
            <w:tcBorders>
              <w:top w:val="single" w:sz="4" w:space="0" w:color="auto"/>
              <w:bottom w:val="single" w:sz="4" w:space="0" w:color="auto"/>
            </w:tcBorders>
            <w:shd w:val="clear" w:color="auto" w:fill="auto"/>
            <w:noWrap/>
            <w:vAlign w:val="center"/>
            <w:hideMark/>
          </w:tcPr>
          <w:p w14:paraId="61956D3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0,00</w:t>
            </w:r>
          </w:p>
        </w:tc>
        <w:tc>
          <w:tcPr>
            <w:tcW w:w="567" w:type="dxa"/>
            <w:tcBorders>
              <w:top w:val="single" w:sz="4" w:space="0" w:color="auto"/>
              <w:bottom w:val="single" w:sz="4" w:space="0" w:color="auto"/>
            </w:tcBorders>
            <w:shd w:val="clear" w:color="auto" w:fill="auto"/>
            <w:noWrap/>
            <w:vAlign w:val="center"/>
            <w:hideMark/>
          </w:tcPr>
          <w:p w14:paraId="3C8B4EF7"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4</w:t>
            </w:r>
          </w:p>
        </w:tc>
        <w:tc>
          <w:tcPr>
            <w:tcW w:w="709" w:type="dxa"/>
            <w:tcBorders>
              <w:top w:val="single" w:sz="4" w:space="0" w:color="auto"/>
              <w:bottom w:val="single" w:sz="4" w:space="0" w:color="auto"/>
            </w:tcBorders>
            <w:shd w:val="clear" w:color="auto" w:fill="auto"/>
            <w:noWrap/>
            <w:vAlign w:val="center"/>
            <w:hideMark/>
          </w:tcPr>
          <w:p w14:paraId="476122D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0,13</w:t>
            </w:r>
          </w:p>
        </w:tc>
        <w:tc>
          <w:tcPr>
            <w:tcW w:w="567" w:type="dxa"/>
            <w:tcBorders>
              <w:top w:val="single" w:sz="4" w:space="0" w:color="auto"/>
              <w:bottom w:val="single" w:sz="4" w:space="0" w:color="auto"/>
            </w:tcBorders>
            <w:shd w:val="clear" w:color="auto" w:fill="auto"/>
            <w:noWrap/>
            <w:vAlign w:val="center"/>
            <w:hideMark/>
          </w:tcPr>
          <w:p w14:paraId="7483368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w:t>
            </w:r>
          </w:p>
        </w:tc>
        <w:tc>
          <w:tcPr>
            <w:tcW w:w="709" w:type="dxa"/>
            <w:tcBorders>
              <w:top w:val="single" w:sz="4" w:space="0" w:color="auto"/>
              <w:bottom w:val="single" w:sz="4" w:space="0" w:color="auto"/>
            </w:tcBorders>
            <w:shd w:val="clear" w:color="auto" w:fill="auto"/>
            <w:noWrap/>
            <w:vAlign w:val="center"/>
            <w:hideMark/>
          </w:tcPr>
          <w:p w14:paraId="68D096E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0,03</w:t>
            </w:r>
          </w:p>
        </w:tc>
        <w:tc>
          <w:tcPr>
            <w:tcW w:w="567" w:type="dxa"/>
            <w:tcBorders>
              <w:top w:val="single" w:sz="4" w:space="0" w:color="auto"/>
              <w:bottom w:val="single" w:sz="4" w:space="0" w:color="auto"/>
            </w:tcBorders>
            <w:shd w:val="clear" w:color="auto" w:fill="auto"/>
            <w:noWrap/>
            <w:vAlign w:val="center"/>
            <w:hideMark/>
          </w:tcPr>
          <w:p w14:paraId="2539706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5</w:t>
            </w:r>
          </w:p>
        </w:tc>
        <w:tc>
          <w:tcPr>
            <w:tcW w:w="713" w:type="dxa"/>
            <w:tcBorders>
              <w:top w:val="single" w:sz="4" w:space="0" w:color="auto"/>
              <w:bottom w:val="single" w:sz="4" w:space="0" w:color="auto"/>
            </w:tcBorders>
            <w:shd w:val="clear" w:color="auto" w:fill="auto"/>
            <w:noWrap/>
            <w:vAlign w:val="center"/>
            <w:hideMark/>
          </w:tcPr>
          <w:p w14:paraId="27994B5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0,17</w:t>
            </w:r>
          </w:p>
        </w:tc>
        <w:tc>
          <w:tcPr>
            <w:tcW w:w="1413" w:type="dxa"/>
            <w:vMerge w:val="restart"/>
            <w:tcBorders>
              <w:top w:val="single" w:sz="4" w:space="0" w:color="auto"/>
              <w:bottom w:val="single" w:sz="4" w:space="0" w:color="auto"/>
            </w:tcBorders>
            <w:shd w:val="clear" w:color="auto" w:fill="auto"/>
            <w:noWrap/>
            <w:vAlign w:val="center"/>
            <w:hideMark/>
          </w:tcPr>
          <w:p w14:paraId="3EEC76D0"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0,562</w:t>
            </w:r>
          </w:p>
        </w:tc>
      </w:tr>
      <w:tr w:rsidR="006B1C0B" w:rsidRPr="00E44ED3" w14:paraId="38EA4A52" w14:textId="77777777" w:rsidTr="00EF3950">
        <w:trPr>
          <w:trHeight w:val="251"/>
          <w:jc w:val="center"/>
        </w:trPr>
        <w:tc>
          <w:tcPr>
            <w:tcW w:w="1134" w:type="dxa"/>
            <w:tcBorders>
              <w:top w:val="single" w:sz="4" w:space="0" w:color="auto"/>
              <w:bottom w:val="single" w:sz="4" w:space="0" w:color="auto"/>
            </w:tcBorders>
            <w:shd w:val="clear" w:color="auto" w:fill="auto"/>
            <w:noWrap/>
            <w:vAlign w:val="center"/>
          </w:tcPr>
          <w:p w14:paraId="096D8346"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12-13 tahun</w:t>
            </w:r>
          </w:p>
        </w:tc>
        <w:tc>
          <w:tcPr>
            <w:tcW w:w="567" w:type="dxa"/>
            <w:tcBorders>
              <w:top w:val="single" w:sz="4" w:space="0" w:color="auto"/>
              <w:bottom w:val="single" w:sz="4" w:space="0" w:color="auto"/>
            </w:tcBorders>
            <w:shd w:val="clear" w:color="auto" w:fill="auto"/>
            <w:noWrap/>
            <w:vAlign w:val="center"/>
          </w:tcPr>
          <w:p w14:paraId="4951BC2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4</w:t>
            </w:r>
          </w:p>
        </w:tc>
        <w:tc>
          <w:tcPr>
            <w:tcW w:w="601" w:type="dxa"/>
            <w:tcBorders>
              <w:top w:val="single" w:sz="4" w:space="0" w:color="auto"/>
              <w:bottom w:val="single" w:sz="4" w:space="0" w:color="auto"/>
            </w:tcBorders>
            <w:shd w:val="clear" w:color="auto" w:fill="auto"/>
            <w:noWrap/>
            <w:vAlign w:val="center"/>
          </w:tcPr>
          <w:p w14:paraId="5FAB9541"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0,13</w:t>
            </w:r>
          </w:p>
        </w:tc>
        <w:tc>
          <w:tcPr>
            <w:tcW w:w="567" w:type="dxa"/>
            <w:tcBorders>
              <w:top w:val="single" w:sz="4" w:space="0" w:color="auto"/>
              <w:bottom w:val="single" w:sz="4" w:space="0" w:color="auto"/>
            </w:tcBorders>
            <w:shd w:val="clear" w:color="auto" w:fill="auto"/>
            <w:noWrap/>
            <w:vAlign w:val="center"/>
          </w:tcPr>
          <w:p w14:paraId="5489D93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12</w:t>
            </w:r>
          </w:p>
        </w:tc>
        <w:tc>
          <w:tcPr>
            <w:tcW w:w="709" w:type="dxa"/>
            <w:tcBorders>
              <w:top w:val="single" w:sz="4" w:space="0" w:color="auto"/>
              <w:bottom w:val="single" w:sz="4" w:space="0" w:color="auto"/>
            </w:tcBorders>
            <w:shd w:val="clear" w:color="auto" w:fill="auto"/>
            <w:noWrap/>
            <w:vAlign w:val="center"/>
          </w:tcPr>
          <w:p w14:paraId="475E334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0,40</w:t>
            </w:r>
          </w:p>
        </w:tc>
        <w:tc>
          <w:tcPr>
            <w:tcW w:w="567" w:type="dxa"/>
            <w:tcBorders>
              <w:top w:val="single" w:sz="4" w:space="0" w:color="auto"/>
              <w:bottom w:val="single" w:sz="4" w:space="0" w:color="auto"/>
            </w:tcBorders>
            <w:shd w:val="clear" w:color="auto" w:fill="auto"/>
            <w:noWrap/>
            <w:vAlign w:val="center"/>
          </w:tcPr>
          <w:p w14:paraId="03E2C62D"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709" w:type="dxa"/>
            <w:tcBorders>
              <w:top w:val="single" w:sz="4" w:space="0" w:color="auto"/>
              <w:bottom w:val="single" w:sz="4" w:space="0" w:color="auto"/>
            </w:tcBorders>
            <w:shd w:val="clear" w:color="auto" w:fill="auto"/>
            <w:noWrap/>
            <w:vAlign w:val="center"/>
          </w:tcPr>
          <w:p w14:paraId="2DD95E7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tcPr>
          <w:p w14:paraId="070A35A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18</w:t>
            </w:r>
          </w:p>
        </w:tc>
        <w:tc>
          <w:tcPr>
            <w:tcW w:w="713" w:type="dxa"/>
            <w:tcBorders>
              <w:top w:val="single" w:sz="4" w:space="0" w:color="auto"/>
              <w:bottom w:val="single" w:sz="4" w:space="0" w:color="auto"/>
            </w:tcBorders>
            <w:shd w:val="clear" w:color="auto" w:fill="auto"/>
            <w:noWrap/>
            <w:vAlign w:val="center"/>
          </w:tcPr>
          <w:p w14:paraId="2DB91E8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0,60</w:t>
            </w:r>
          </w:p>
        </w:tc>
        <w:tc>
          <w:tcPr>
            <w:tcW w:w="1413" w:type="dxa"/>
            <w:vMerge/>
            <w:tcBorders>
              <w:top w:val="single" w:sz="4" w:space="0" w:color="auto"/>
              <w:bottom w:val="single" w:sz="4" w:space="0" w:color="auto"/>
            </w:tcBorders>
            <w:vAlign w:val="center"/>
            <w:hideMark/>
          </w:tcPr>
          <w:p w14:paraId="31D44F13"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2C7BA019" w14:textId="77777777" w:rsidTr="00EF3950">
        <w:trPr>
          <w:trHeight w:val="251"/>
          <w:jc w:val="center"/>
        </w:trPr>
        <w:tc>
          <w:tcPr>
            <w:tcW w:w="1134" w:type="dxa"/>
            <w:tcBorders>
              <w:top w:val="single" w:sz="4" w:space="0" w:color="auto"/>
              <w:bottom w:val="single" w:sz="4" w:space="0" w:color="auto"/>
            </w:tcBorders>
            <w:shd w:val="clear" w:color="auto" w:fill="auto"/>
            <w:noWrap/>
            <w:vAlign w:val="center"/>
          </w:tcPr>
          <w:p w14:paraId="0F31EB08"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&gt;14 tahun</w:t>
            </w:r>
          </w:p>
        </w:tc>
        <w:tc>
          <w:tcPr>
            <w:tcW w:w="567" w:type="dxa"/>
            <w:tcBorders>
              <w:top w:val="single" w:sz="4" w:space="0" w:color="auto"/>
              <w:bottom w:val="single" w:sz="4" w:space="0" w:color="auto"/>
            </w:tcBorders>
            <w:shd w:val="clear" w:color="auto" w:fill="auto"/>
            <w:noWrap/>
            <w:vAlign w:val="center"/>
          </w:tcPr>
          <w:p w14:paraId="0912511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601" w:type="dxa"/>
            <w:tcBorders>
              <w:top w:val="single" w:sz="4" w:space="0" w:color="auto"/>
              <w:bottom w:val="single" w:sz="4" w:space="0" w:color="auto"/>
            </w:tcBorders>
            <w:shd w:val="clear" w:color="auto" w:fill="auto"/>
            <w:noWrap/>
            <w:vAlign w:val="center"/>
          </w:tcPr>
          <w:p w14:paraId="1EBCFE1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tcPr>
          <w:p w14:paraId="536CE7C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w:t>
            </w:r>
          </w:p>
        </w:tc>
        <w:tc>
          <w:tcPr>
            <w:tcW w:w="709" w:type="dxa"/>
            <w:tcBorders>
              <w:top w:val="single" w:sz="4" w:space="0" w:color="auto"/>
              <w:bottom w:val="single" w:sz="4" w:space="0" w:color="auto"/>
            </w:tcBorders>
            <w:shd w:val="clear" w:color="auto" w:fill="auto"/>
            <w:noWrap/>
            <w:vAlign w:val="center"/>
          </w:tcPr>
          <w:p w14:paraId="1404062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0,10</w:t>
            </w:r>
          </w:p>
        </w:tc>
        <w:tc>
          <w:tcPr>
            <w:tcW w:w="567" w:type="dxa"/>
            <w:tcBorders>
              <w:top w:val="single" w:sz="4" w:space="0" w:color="auto"/>
              <w:bottom w:val="single" w:sz="4" w:space="0" w:color="auto"/>
            </w:tcBorders>
            <w:shd w:val="clear" w:color="auto" w:fill="auto"/>
            <w:noWrap/>
            <w:vAlign w:val="center"/>
          </w:tcPr>
          <w:p w14:paraId="796C9F4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709" w:type="dxa"/>
            <w:tcBorders>
              <w:top w:val="single" w:sz="4" w:space="0" w:color="auto"/>
              <w:bottom w:val="single" w:sz="4" w:space="0" w:color="auto"/>
            </w:tcBorders>
            <w:shd w:val="clear" w:color="auto" w:fill="auto"/>
            <w:noWrap/>
            <w:vAlign w:val="center"/>
          </w:tcPr>
          <w:p w14:paraId="5726EE2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tcPr>
          <w:p w14:paraId="0B8A8711"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7</w:t>
            </w:r>
          </w:p>
        </w:tc>
        <w:tc>
          <w:tcPr>
            <w:tcW w:w="713" w:type="dxa"/>
            <w:tcBorders>
              <w:top w:val="single" w:sz="4" w:space="0" w:color="auto"/>
              <w:bottom w:val="single" w:sz="4" w:space="0" w:color="auto"/>
            </w:tcBorders>
            <w:shd w:val="clear" w:color="auto" w:fill="auto"/>
            <w:noWrap/>
            <w:vAlign w:val="center"/>
          </w:tcPr>
          <w:p w14:paraId="5C6C3C30"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0,23</w:t>
            </w:r>
          </w:p>
        </w:tc>
        <w:tc>
          <w:tcPr>
            <w:tcW w:w="1413" w:type="dxa"/>
            <w:vMerge/>
            <w:tcBorders>
              <w:top w:val="single" w:sz="4" w:space="0" w:color="auto"/>
              <w:bottom w:val="single" w:sz="4" w:space="0" w:color="auto"/>
            </w:tcBorders>
            <w:vAlign w:val="center"/>
            <w:hideMark/>
          </w:tcPr>
          <w:p w14:paraId="3F4DF34D"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5E8CDDDB" w14:textId="77777777" w:rsidTr="00EF3950">
        <w:trPr>
          <w:trHeight w:val="251"/>
          <w:jc w:val="center"/>
        </w:trPr>
        <w:tc>
          <w:tcPr>
            <w:tcW w:w="1134" w:type="dxa"/>
            <w:tcBorders>
              <w:top w:val="single" w:sz="4" w:space="0" w:color="auto"/>
              <w:bottom w:val="single" w:sz="4" w:space="0" w:color="auto"/>
            </w:tcBorders>
            <w:shd w:val="clear" w:color="auto" w:fill="auto"/>
            <w:noWrap/>
            <w:vAlign w:val="center"/>
          </w:tcPr>
          <w:p w14:paraId="1DB9B1BB"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lastRenderedPageBreak/>
              <w:t>Total</w:t>
            </w:r>
          </w:p>
        </w:tc>
        <w:tc>
          <w:tcPr>
            <w:tcW w:w="567" w:type="dxa"/>
            <w:tcBorders>
              <w:top w:val="single" w:sz="4" w:space="0" w:color="auto"/>
              <w:bottom w:val="single" w:sz="4" w:space="0" w:color="auto"/>
            </w:tcBorders>
            <w:shd w:val="clear" w:color="auto" w:fill="auto"/>
            <w:noWrap/>
            <w:vAlign w:val="center"/>
          </w:tcPr>
          <w:p w14:paraId="77E413D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6</w:t>
            </w:r>
          </w:p>
        </w:tc>
        <w:tc>
          <w:tcPr>
            <w:tcW w:w="601" w:type="dxa"/>
            <w:tcBorders>
              <w:top w:val="single" w:sz="4" w:space="0" w:color="auto"/>
              <w:bottom w:val="single" w:sz="4" w:space="0" w:color="auto"/>
            </w:tcBorders>
            <w:shd w:val="clear" w:color="auto" w:fill="auto"/>
            <w:noWrap/>
            <w:vAlign w:val="center"/>
          </w:tcPr>
          <w:p w14:paraId="03D944A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0,20</w:t>
            </w:r>
          </w:p>
        </w:tc>
        <w:tc>
          <w:tcPr>
            <w:tcW w:w="567" w:type="dxa"/>
            <w:tcBorders>
              <w:top w:val="single" w:sz="4" w:space="0" w:color="auto"/>
              <w:bottom w:val="single" w:sz="4" w:space="0" w:color="auto"/>
            </w:tcBorders>
            <w:shd w:val="clear" w:color="auto" w:fill="auto"/>
            <w:noWrap/>
            <w:vAlign w:val="center"/>
          </w:tcPr>
          <w:p w14:paraId="412C24D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19</w:t>
            </w:r>
          </w:p>
        </w:tc>
        <w:tc>
          <w:tcPr>
            <w:tcW w:w="709" w:type="dxa"/>
            <w:tcBorders>
              <w:top w:val="single" w:sz="4" w:space="0" w:color="auto"/>
              <w:bottom w:val="single" w:sz="4" w:space="0" w:color="auto"/>
            </w:tcBorders>
            <w:shd w:val="clear" w:color="auto" w:fill="auto"/>
            <w:noWrap/>
            <w:vAlign w:val="center"/>
          </w:tcPr>
          <w:p w14:paraId="558D57D1"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0,63</w:t>
            </w:r>
          </w:p>
        </w:tc>
        <w:tc>
          <w:tcPr>
            <w:tcW w:w="567" w:type="dxa"/>
            <w:tcBorders>
              <w:top w:val="single" w:sz="4" w:space="0" w:color="auto"/>
              <w:bottom w:val="single" w:sz="4" w:space="0" w:color="auto"/>
            </w:tcBorders>
            <w:shd w:val="clear" w:color="auto" w:fill="auto"/>
            <w:noWrap/>
            <w:vAlign w:val="center"/>
          </w:tcPr>
          <w:p w14:paraId="2A6ECA5D"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5</w:t>
            </w:r>
          </w:p>
        </w:tc>
        <w:tc>
          <w:tcPr>
            <w:tcW w:w="709" w:type="dxa"/>
            <w:tcBorders>
              <w:top w:val="single" w:sz="4" w:space="0" w:color="auto"/>
              <w:bottom w:val="single" w:sz="4" w:space="0" w:color="auto"/>
            </w:tcBorders>
            <w:shd w:val="clear" w:color="auto" w:fill="auto"/>
            <w:noWrap/>
            <w:vAlign w:val="center"/>
          </w:tcPr>
          <w:p w14:paraId="775618A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0,17</w:t>
            </w:r>
          </w:p>
        </w:tc>
        <w:tc>
          <w:tcPr>
            <w:tcW w:w="567" w:type="dxa"/>
            <w:tcBorders>
              <w:top w:val="single" w:sz="4" w:space="0" w:color="auto"/>
              <w:bottom w:val="single" w:sz="4" w:space="0" w:color="auto"/>
            </w:tcBorders>
            <w:shd w:val="clear" w:color="auto" w:fill="auto"/>
            <w:noWrap/>
            <w:vAlign w:val="center"/>
          </w:tcPr>
          <w:p w14:paraId="3CFD2B8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30</w:t>
            </w:r>
          </w:p>
        </w:tc>
        <w:tc>
          <w:tcPr>
            <w:tcW w:w="713" w:type="dxa"/>
            <w:tcBorders>
              <w:top w:val="single" w:sz="4" w:space="0" w:color="auto"/>
              <w:bottom w:val="single" w:sz="4" w:space="0" w:color="auto"/>
            </w:tcBorders>
            <w:shd w:val="clear" w:color="auto" w:fill="auto"/>
            <w:noWrap/>
            <w:vAlign w:val="center"/>
          </w:tcPr>
          <w:p w14:paraId="577B473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1,00</w:t>
            </w:r>
          </w:p>
        </w:tc>
        <w:tc>
          <w:tcPr>
            <w:tcW w:w="1413" w:type="dxa"/>
            <w:vMerge/>
            <w:tcBorders>
              <w:top w:val="single" w:sz="4" w:space="0" w:color="auto"/>
              <w:bottom w:val="single" w:sz="4" w:space="0" w:color="auto"/>
            </w:tcBorders>
            <w:vAlign w:val="center"/>
            <w:hideMark/>
          </w:tcPr>
          <w:p w14:paraId="2F68B24C"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63EE3B29" w14:textId="77777777" w:rsidTr="00EF3950">
        <w:trPr>
          <w:trHeight w:val="251"/>
          <w:jc w:val="center"/>
        </w:trPr>
        <w:tc>
          <w:tcPr>
            <w:tcW w:w="7547" w:type="dxa"/>
            <w:gridSpan w:val="10"/>
            <w:tcBorders>
              <w:top w:val="nil"/>
              <w:bottom w:val="single" w:sz="4" w:space="0" w:color="auto"/>
            </w:tcBorders>
            <w:shd w:val="clear" w:color="auto" w:fill="auto"/>
            <w:noWrap/>
            <w:vAlign w:val="bottom"/>
            <w:hideMark/>
          </w:tcPr>
          <w:p w14:paraId="5D280900" w14:textId="77777777" w:rsidR="006B1C0B" w:rsidRPr="00E44ED3" w:rsidRDefault="006B1C0B" w:rsidP="00E44ED3">
            <w:pPr>
              <w:spacing w:line="240" w:lineRule="auto"/>
              <w:contextualSpacing/>
              <w:jc w:val="both"/>
              <w:rPr>
                <w:rFonts w:ascii="Times New Roman" w:hAnsi="Times New Roman"/>
                <w:b/>
                <w:bCs/>
                <w:color w:val="000000"/>
              </w:rPr>
            </w:pPr>
            <w:r w:rsidRPr="00E44ED3">
              <w:rPr>
                <w:rFonts w:ascii="Times New Roman" w:hAnsi="Times New Roman"/>
                <w:b/>
                <w:bCs/>
                <w:color w:val="000000"/>
              </w:rPr>
              <w:t>IMT</w:t>
            </w:r>
          </w:p>
        </w:tc>
      </w:tr>
      <w:tr w:rsidR="006B1C0B" w:rsidRPr="00E44ED3" w14:paraId="7C86BF7F"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45607EE4"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Kurus</w:t>
            </w:r>
          </w:p>
        </w:tc>
        <w:tc>
          <w:tcPr>
            <w:tcW w:w="567" w:type="dxa"/>
            <w:tcBorders>
              <w:top w:val="single" w:sz="4" w:space="0" w:color="auto"/>
              <w:bottom w:val="single" w:sz="4" w:space="0" w:color="auto"/>
            </w:tcBorders>
            <w:shd w:val="clear" w:color="auto" w:fill="auto"/>
            <w:noWrap/>
            <w:vAlign w:val="center"/>
            <w:hideMark/>
          </w:tcPr>
          <w:p w14:paraId="21F0D95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601" w:type="dxa"/>
            <w:tcBorders>
              <w:top w:val="single" w:sz="4" w:space="0" w:color="auto"/>
              <w:bottom w:val="single" w:sz="4" w:space="0" w:color="auto"/>
            </w:tcBorders>
            <w:shd w:val="clear" w:color="auto" w:fill="auto"/>
            <w:noWrap/>
            <w:vAlign w:val="center"/>
            <w:hideMark/>
          </w:tcPr>
          <w:p w14:paraId="2FCF3A7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hideMark/>
          </w:tcPr>
          <w:p w14:paraId="3C01FEB5"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709" w:type="dxa"/>
            <w:tcBorders>
              <w:top w:val="single" w:sz="4" w:space="0" w:color="auto"/>
              <w:bottom w:val="single" w:sz="4" w:space="0" w:color="auto"/>
            </w:tcBorders>
            <w:shd w:val="clear" w:color="auto" w:fill="auto"/>
            <w:noWrap/>
            <w:vAlign w:val="center"/>
            <w:hideMark/>
          </w:tcPr>
          <w:p w14:paraId="339530A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hideMark/>
          </w:tcPr>
          <w:p w14:paraId="7D79759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709" w:type="dxa"/>
            <w:tcBorders>
              <w:top w:val="single" w:sz="4" w:space="0" w:color="auto"/>
              <w:bottom w:val="single" w:sz="4" w:space="0" w:color="auto"/>
            </w:tcBorders>
            <w:shd w:val="clear" w:color="auto" w:fill="auto"/>
            <w:noWrap/>
            <w:vAlign w:val="center"/>
            <w:hideMark/>
          </w:tcPr>
          <w:p w14:paraId="37A262F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0,00</w:t>
            </w:r>
          </w:p>
        </w:tc>
        <w:tc>
          <w:tcPr>
            <w:tcW w:w="567" w:type="dxa"/>
            <w:tcBorders>
              <w:top w:val="single" w:sz="4" w:space="0" w:color="auto"/>
              <w:bottom w:val="single" w:sz="4" w:space="0" w:color="auto"/>
            </w:tcBorders>
            <w:shd w:val="clear" w:color="auto" w:fill="auto"/>
            <w:noWrap/>
            <w:vAlign w:val="center"/>
            <w:hideMark/>
          </w:tcPr>
          <w:p w14:paraId="6BBBE15E"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4</w:t>
            </w:r>
          </w:p>
        </w:tc>
        <w:tc>
          <w:tcPr>
            <w:tcW w:w="713" w:type="dxa"/>
            <w:tcBorders>
              <w:top w:val="single" w:sz="4" w:space="0" w:color="auto"/>
              <w:bottom w:val="single" w:sz="4" w:space="0" w:color="auto"/>
            </w:tcBorders>
            <w:shd w:val="clear" w:color="auto" w:fill="auto"/>
            <w:noWrap/>
            <w:vAlign w:val="center"/>
            <w:hideMark/>
          </w:tcPr>
          <w:p w14:paraId="21C1B71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0,13</w:t>
            </w:r>
          </w:p>
        </w:tc>
        <w:tc>
          <w:tcPr>
            <w:tcW w:w="1413" w:type="dxa"/>
            <w:vMerge w:val="restart"/>
            <w:tcBorders>
              <w:top w:val="single" w:sz="4" w:space="0" w:color="auto"/>
              <w:bottom w:val="nil"/>
            </w:tcBorders>
            <w:shd w:val="clear" w:color="auto" w:fill="auto"/>
            <w:noWrap/>
            <w:vAlign w:val="center"/>
            <w:hideMark/>
          </w:tcPr>
          <w:p w14:paraId="1F9A464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0,474</w:t>
            </w:r>
          </w:p>
        </w:tc>
      </w:tr>
      <w:tr w:rsidR="006B1C0B" w:rsidRPr="00E44ED3" w14:paraId="771713BC"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586D63B2"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Ideal</w:t>
            </w:r>
          </w:p>
        </w:tc>
        <w:tc>
          <w:tcPr>
            <w:tcW w:w="567" w:type="dxa"/>
            <w:tcBorders>
              <w:top w:val="single" w:sz="4" w:space="0" w:color="auto"/>
              <w:bottom w:val="single" w:sz="4" w:space="0" w:color="auto"/>
            </w:tcBorders>
            <w:shd w:val="clear" w:color="auto" w:fill="auto"/>
            <w:noWrap/>
            <w:vAlign w:val="center"/>
            <w:hideMark/>
          </w:tcPr>
          <w:p w14:paraId="7796878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4</w:t>
            </w:r>
          </w:p>
        </w:tc>
        <w:tc>
          <w:tcPr>
            <w:tcW w:w="601" w:type="dxa"/>
            <w:tcBorders>
              <w:top w:val="single" w:sz="4" w:space="0" w:color="auto"/>
              <w:bottom w:val="single" w:sz="4" w:space="0" w:color="auto"/>
            </w:tcBorders>
            <w:shd w:val="clear" w:color="auto" w:fill="auto"/>
            <w:noWrap/>
            <w:vAlign w:val="center"/>
            <w:hideMark/>
          </w:tcPr>
          <w:p w14:paraId="64DABE3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0.13</w:t>
            </w:r>
          </w:p>
        </w:tc>
        <w:tc>
          <w:tcPr>
            <w:tcW w:w="567" w:type="dxa"/>
            <w:tcBorders>
              <w:top w:val="single" w:sz="4" w:space="0" w:color="auto"/>
              <w:bottom w:val="single" w:sz="4" w:space="0" w:color="auto"/>
            </w:tcBorders>
            <w:shd w:val="clear" w:color="auto" w:fill="auto"/>
            <w:noWrap/>
            <w:vAlign w:val="center"/>
            <w:hideMark/>
          </w:tcPr>
          <w:p w14:paraId="36BFC18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16</w:t>
            </w:r>
          </w:p>
        </w:tc>
        <w:tc>
          <w:tcPr>
            <w:tcW w:w="709" w:type="dxa"/>
            <w:tcBorders>
              <w:top w:val="single" w:sz="4" w:space="0" w:color="auto"/>
              <w:bottom w:val="single" w:sz="4" w:space="0" w:color="auto"/>
            </w:tcBorders>
            <w:shd w:val="clear" w:color="auto" w:fill="auto"/>
            <w:noWrap/>
            <w:vAlign w:val="center"/>
            <w:hideMark/>
          </w:tcPr>
          <w:p w14:paraId="756F724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0.53</w:t>
            </w:r>
          </w:p>
        </w:tc>
        <w:tc>
          <w:tcPr>
            <w:tcW w:w="567" w:type="dxa"/>
            <w:tcBorders>
              <w:top w:val="single" w:sz="4" w:space="0" w:color="auto"/>
              <w:bottom w:val="single" w:sz="4" w:space="0" w:color="auto"/>
            </w:tcBorders>
            <w:shd w:val="clear" w:color="auto" w:fill="auto"/>
            <w:noWrap/>
            <w:vAlign w:val="center"/>
            <w:hideMark/>
          </w:tcPr>
          <w:p w14:paraId="4F80677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5</w:t>
            </w:r>
          </w:p>
        </w:tc>
        <w:tc>
          <w:tcPr>
            <w:tcW w:w="709" w:type="dxa"/>
            <w:tcBorders>
              <w:top w:val="single" w:sz="4" w:space="0" w:color="auto"/>
              <w:bottom w:val="single" w:sz="4" w:space="0" w:color="auto"/>
            </w:tcBorders>
            <w:shd w:val="clear" w:color="auto" w:fill="auto"/>
            <w:noWrap/>
            <w:vAlign w:val="center"/>
            <w:hideMark/>
          </w:tcPr>
          <w:p w14:paraId="0C0DE6F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0.17</w:t>
            </w:r>
          </w:p>
        </w:tc>
        <w:tc>
          <w:tcPr>
            <w:tcW w:w="567" w:type="dxa"/>
            <w:tcBorders>
              <w:top w:val="single" w:sz="4" w:space="0" w:color="auto"/>
              <w:bottom w:val="single" w:sz="4" w:space="0" w:color="auto"/>
            </w:tcBorders>
            <w:shd w:val="clear" w:color="auto" w:fill="auto"/>
            <w:noWrap/>
            <w:vAlign w:val="center"/>
            <w:hideMark/>
          </w:tcPr>
          <w:p w14:paraId="0C628E6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25</w:t>
            </w:r>
          </w:p>
        </w:tc>
        <w:tc>
          <w:tcPr>
            <w:tcW w:w="713" w:type="dxa"/>
            <w:tcBorders>
              <w:top w:val="single" w:sz="4" w:space="0" w:color="auto"/>
              <w:bottom w:val="single" w:sz="4" w:space="0" w:color="auto"/>
            </w:tcBorders>
            <w:shd w:val="clear" w:color="auto" w:fill="auto"/>
            <w:noWrap/>
            <w:vAlign w:val="center"/>
            <w:hideMark/>
          </w:tcPr>
          <w:p w14:paraId="3BFE359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0.83</w:t>
            </w:r>
          </w:p>
        </w:tc>
        <w:tc>
          <w:tcPr>
            <w:tcW w:w="1413" w:type="dxa"/>
            <w:vMerge/>
            <w:tcBorders>
              <w:top w:val="nil"/>
              <w:bottom w:val="single" w:sz="4" w:space="0" w:color="auto"/>
            </w:tcBorders>
            <w:vAlign w:val="center"/>
            <w:hideMark/>
          </w:tcPr>
          <w:p w14:paraId="225A23AB"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10E8672D"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4B5D117A"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Gemuk</w:t>
            </w:r>
          </w:p>
        </w:tc>
        <w:tc>
          <w:tcPr>
            <w:tcW w:w="567" w:type="dxa"/>
            <w:tcBorders>
              <w:top w:val="single" w:sz="4" w:space="0" w:color="auto"/>
              <w:bottom w:val="single" w:sz="4" w:space="0" w:color="auto"/>
            </w:tcBorders>
            <w:shd w:val="clear" w:color="auto" w:fill="auto"/>
            <w:noWrap/>
            <w:vAlign w:val="center"/>
            <w:hideMark/>
          </w:tcPr>
          <w:p w14:paraId="4C744AA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601" w:type="dxa"/>
            <w:tcBorders>
              <w:top w:val="single" w:sz="4" w:space="0" w:color="auto"/>
              <w:bottom w:val="single" w:sz="4" w:space="0" w:color="auto"/>
            </w:tcBorders>
            <w:shd w:val="clear" w:color="auto" w:fill="auto"/>
            <w:noWrap/>
            <w:vAlign w:val="center"/>
            <w:hideMark/>
          </w:tcPr>
          <w:p w14:paraId="2461315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0.00</w:t>
            </w:r>
          </w:p>
        </w:tc>
        <w:tc>
          <w:tcPr>
            <w:tcW w:w="567" w:type="dxa"/>
            <w:tcBorders>
              <w:top w:val="single" w:sz="4" w:space="0" w:color="auto"/>
              <w:bottom w:val="single" w:sz="4" w:space="0" w:color="auto"/>
            </w:tcBorders>
            <w:shd w:val="clear" w:color="auto" w:fill="auto"/>
            <w:noWrap/>
            <w:vAlign w:val="center"/>
            <w:hideMark/>
          </w:tcPr>
          <w:p w14:paraId="3FAE27A0"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w:t>
            </w:r>
          </w:p>
        </w:tc>
        <w:tc>
          <w:tcPr>
            <w:tcW w:w="709" w:type="dxa"/>
            <w:tcBorders>
              <w:top w:val="single" w:sz="4" w:space="0" w:color="auto"/>
              <w:bottom w:val="single" w:sz="4" w:space="0" w:color="auto"/>
            </w:tcBorders>
            <w:shd w:val="clear" w:color="auto" w:fill="auto"/>
            <w:noWrap/>
            <w:vAlign w:val="center"/>
            <w:hideMark/>
          </w:tcPr>
          <w:p w14:paraId="1733033D"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0.03</w:t>
            </w:r>
          </w:p>
        </w:tc>
        <w:tc>
          <w:tcPr>
            <w:tcW w:w="567" w:type="dxa"/>
            <w:tcBorders>
              <w:top w:val="single" w:sz="4" w:space="0" w:color="auto"/>
              <w:bottom w:val="single" w:sz="4" w:space="0" w:color="auto"/>
            </w:tcBorders>
            <w:shd w:val="clear" w:color="auto" w:fill="auto"/>
            <w:noWrap/>
            <w:vAlign w:val="center"/>
            <w:hideMark/>
          </w:tcPr>
          <w:p w14:paraId="1B0FF40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709" w:type="dxa"/>
            <w:tcBorders>
              <w:top w:val="single" w:sz="4" w:space="0" w:color="auto"/>
              <w:bottom w:val="single" w:sz="4" w:space="0" w:color="auto"/>
            </w:tcBorders>
            <w:shd w:val="clear" w:color="auto" w:fill="auto"/>
            <w:noWrap/>
            <w:vAlign w:val="center"/>
            <w:hideMark/>
          </w:tcPr>
          <w:p w14:paraId="4E11AB9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0.00</w:t>
            </w:r>
          </w:p>
        </w:tc>
        <w:tc>
          <w:tcPr>
            <w:tcW w:w="567" w:type="dxa"/>
            <w:tcBorders>
              <w:top w:val="single" w:sz="4" w:space="0" w:color="auto"/>
              <w:bottom w:val="single" w:sz="4" w:space="0" w:color="auto"/>
            </w:tcBorders>
            <w:shd w:val="clear" w:color="auto" w:fill="auto"/>
            <w:noWrap/>
            <w:vAlign w:val="center"/>
            <w:hideMark/>
          </w:tcPr>
          <w:p w14:paraId="16F009F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w:t>
            </w:r>
          </w:p>
        </w:tc>
        <w:tc>
          <w:tcPr>
            <w:tcW w:w="713" w:type="dxa"/>
            <w:tcBorders>
              <w:top w:val="single" w:sz="4" w:space="0" w:color="auto"/>
              <w:bottom w:val="single" w:sz="4" w:space="0" w:color="auto"/>
            </w:tcBorders>
            <w:shd w:val="clear" w:color="auto" w:fill="auto"/>
            <w:noWrap/>
            <w:vAlign w:val="center"/>
            <w:hideMark/>
          </w:tcPr>
          <w:p w14:paraId="11BBCB6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0.03</w:t>
            </w:r>
          </w:p>
        </w:tc>
        <w:tc>
          <w:tcPr>
            <w:tcW w:w="1413" w:type="dxa"/>
            <w:vMerge/>
            <w:tcBorders>
              <w:top w:val="nil"/>
              <w:bottom w:val="single" w:sz="4" w:space="0" w:color="auto"/>
            </w:tcBorders>
            <w:vAlign w:val="center"/>
            <w:hideMark/>
          </w:tcPr>
          <w:p w14:paraId="6C764956"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21A5906E"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3ECAD16F"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Total</w:t>
            </w:r>
          </w:p>
        </w:tc>
        <w:tc>
          <w:tcPr>
            <w:tcW w:w="567" w:type="dxa"/>
            <w:tcBorders>
              <w:top w:val="single" w:sz="4" w:space="0" w:color="auto"/>
              <w:bottom w:val="single" w:sz="4" w:space="0" w:color="auto"/>
            </w:tcBorders>
            <w:shd w:val="clear" w:color="auto" w:fill="auto"/>
            <w:noWrap/>
            <w:vAlign w:val="center"/>
            <w:hideMark/>
          </w:tcPr>
          <w:p w14:paraId="05D16FF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6</w:t>
            </w:r>
          </w:p>
        </w:tc>
        <w:tc>
          <w:tcPr>
            <w:tcW w:w="601" w:type="dxa"/>
            <w:tcBorders>
              <w:top w:val="single" w:sz="4" w:space="0" w:color="auto"/>
              <w:bottom w:val="single" w:sz="4" w:space="0" w:color="auto"/>
            </w:tcBorders>
            <w:shd w:val="clear" w:color="auto" w:fill="auto"/>
            <w:noWrap/>
            <w:vAlign w:val="center"/>
            <w:hideMark/>
          </w:tcPr>
          <w:p w14:paraId="4EC1D62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0.20</w:t>
            </w:r>
          </w:p>
        </w:tc>
        <w:tc>
          <w:tcPr>
            <w:tcW w:w="567" w:type="dxa"/>
            <w:tcBorders>
              <w:top w:val="single" w:sz="4" w:space="0" w:color="auto"/>
              <w:bottom w:val="single" w:sz="4" w:space="0" w:color="auto"/>
            </w:tcBorders>
            <w:shd w:val="clear" w:color="auto" w:fill="auto"/>
            <w:noWrap/>
            <w:vAlign w:val="center"/>
            <w:hideMark/>
          </w:tcPr>
          <w:p w14:paraId="7D41C4E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19</w:t>
            </w:r>
          </w:p>
        </w:tc>
        <w:tc>
          <w:tcPr>
            <w:tcW w:w="709" w:type="dxa"/>
            <w:tcBorders>
              <w:top w:val="single" w:sz="4" w:space="0" w:color="auto"/>
              <w:bottom w:val="single" w:sz="4" w:space="0" w:color="auto"/>
            </w:tcBorders>
            <w:shd w:val="clear" w:color="auto" w:fill="auto"/>
            <w:noWrap/>
            <w:vAlign w:val="center"/>
            <w:hideMark/>
          </w:tcPr>
          <w:p w14:paraId="5F2B9BD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0.63</w:t>
            </w:r>
          </w:p>
        </w:tc>
        <w:tc>
          <w:tcPr>
            <w:tcW w:w="567" w:type="dxa"/>
            <w:tcBorders>
              <w:top w:val="single" w:sz="4" w:space="0" w:color="auto"/>
              <w:bottom w:val="single" w:sz="4" w:space="0" w:color="auto"/>
            </w:tcBorders>
            <w:shd w:val="clear" w:color="auto" w:fill="auto"/>
            <w:noWrap/>
            <w:vAlign w:val="center"/>
            <w:hideMark/>
          </w:tcPr>
          <w:p w14:paraId="27079EA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5</w:t>
            </w:r>
          </w:p>
        </w:tc>
        <w:tc>
          <w:tcPr>
            <w:tcW w:w="709" w:type="dxa"/>
            <w:tcBorders>
              <w:top w:val="single" w:sz="4" w:space="0" w:color="auto"/>
              <w:bottom w:val="single" w:sz="4" w:space="0" w:color="auto"/>
            </w:tcBorders>
            <w:shd w:val="clear" w:color="auto" w:fill="auto"/>
            <w:noWrap/>
            <w:vAlign w:val="center"/>
            <w:hideMark/>
          </w:tcPr>
          <w:p w14:paraId="6A5DD13E"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0.17</w:t>
            </w:r>
          </w:p>
        </w:tc>
        <w:tc>
          <w:tcPr>
            <w:tcW w:w="567" w:type="dxa"/>
            <w:tcBorders>
              <w:top w:val="single" w:sz="4" w:space="0" w:color="auto"/>
              <w:bottom w:val="single" w:sz="4" w:space="0" w:color="auto"/>
            </w:tcBorders>
            <w:shd w:val="clear" w:color="auto" w:fill="auto"/>
            <w:noWrap/>
            <w:vAlign w:val="center"/>
            <w:hideMark/>
          </w:tcPr>
          <w:p w14:paraId="2C31254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30</w:t>
            </w:r>
          </w:p>
        </w:tc>
        <w:tc>
          <w:tcPr>
            <w:tcW w:w="713" w:type="dxa"/>
            <w:tcBorders>
              <w:top w:val="single" w:sz="4" w:space="0" w:color="auto"/>
              <w:bottom w:val="single" w:sz="4" w:space="0" w:color="auto"/>
            </w:tcBorders>
            <w:shd w:val="clear" w:color="auto" w:fill="auto"/>
            <w:noWrap/>
            <w:vAlign w:val="center"/>
            <w:hideMark/>
          </w:tcPr>
          <w:p w14:paraId="74708C0E"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1.00</w:t>
            </w:r>
          </w:p>
        </w:tc>
        <w:tc>
          <w:tcPr>
            <w:tcW w:w="1413" w:type="dxa"/>
            <w:vMerge/>
            <w:tcBorders>
              <w:top w:val="nil"/>
              <w:bottom w:val="single" w:sz="4" w:space="0" w:color="auto"/>
            </w:tcBorders>
            <w:vAlign w:val="center"/>
            <w:hideMark/>
          </w:tcPr>
          <w:p w14:paraId="1CB9DED0"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6247431B" w14:textId="77777777" w:rsidTr="00EF3950">
        <w:trPr>
          <w:trHeight w:val="251"/>
          <w:jc w:val="center"/>
        </w:trPr>
        <w:tc>
          <w:tcPr>
            <w:tcW w:w="7547" w:type="dxa"/>
            <w:gridSpan w:val="10"/>
            <w:tcBorders>
              <w:top w:val="nil"/>
              <w:bottom w:val="single" w:sz="4" w:space="0" w:color="auto"/>
            </w:tcBorders>
            <w:shd w:val="clear" w:color="auto" w:fill="auto"/>
            <w:noWrap/>
            <w:vAlign w:val="bottom"/>
            <w:hideMark/>
          </w:tcPr>
          <w:p w14:paraId="67A28EA5" w14:textId="77777777" w:rsidR="006B1C0B" w:rsidRPr="00E44ED3" w:rsidRDefault="006B1C0B" w:rsidP="00E44ED3">
            <w:pPr>
              <w:spacing w:line="240" w:lineRule="auto"/>
              <w:contextualSpacing/>
              <w:jc w:val="both"/>
              <w:rPr>
                <w:rFonts w:ascii="Times New Roman" w:hAnsi="Times New Roman"/>
                <w:b/>
                <w:bCs/>
                <w:color w:val="000000"/>
              </w:rPr>
            </w:pPr>
            <w:r w:rsidRPr="00E44ED3">
              <w:rPr>
                <w:rFonts w:ascii="Times New Roman" w:hAnsi="Times New Roman"/>
                <w:b/>
                <w:bCs/>
                <w:color w:val="000000"/>
              </w:rPr>
              <w:t>Siklus Haid</w:t>
            </w:r>
          </w:p>
        </w:tc>
      </w:tr>
      <w:tr w:rsidR="006B1C0B" w:rsidRPr="00E44ED3" w14:paraId="62DB1291"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62E6439D"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&lt;21 hari</w:t>
            </w:r>
          </w:p>
        </w:tc>
        <w:tc>
          <w:tcPr>
            <w:tcW w:w="567" w:type="dxa"/>
            <w:tcBorders>
              <w:top w:val="single" w:sz="4" w:space="0" w:color="auto"/>
              <w:bottom w:val="single" w:sz="4" w:space="0" w:color="auto"/>
            </w:tcBorders>
            <w:shd w:val="clear" w:color="auto" w:fill="auto"/>
            <w:noWrap/>
            <w:vAlign w:val="center"/>
            <w:hideMark/>
          </w:tcPr>
          <w:p w14:paraId="36BCD1F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601" w:type="dxa"/>
            <w:tcBorders>
              <w:top w:val="single" w:sz="4" w:space="0" w:color="auto"/>
              <w:bottom w:val="single" w:sz="4" w:space="0" w:color="auto"/>
            </w:tcBorders>
            <w:shd w:val="clear" w:color="auto" w:fill="auto"/>
            <w:noWrap/>
            <w:vAlign w:val="center"/>
            <w:hideMark/>
          </w:tcPr>
          <w:p w14:paraId="04CF310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567" w:type="dxa"/>
            <w:tcBorders>
              <w:top w:val="single" w:sz="4" w:space="0" w:color="auto"/>
              <w:bottom w:val="single" w:sz="4" w:space="0" w:color="auto"/>
            </w:tcBorders>
            <w:shd w:val="clear" w:color="auto" w:fill="auto"/>
            <w:noWrap/>
            <w:vAlign w:val="center"/>
            <w:hideMark/>
          </w:tcPr>
          <w:p w14:paraId="1B993DB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9</w:t>
            </w:r>
          </w:p>
        </w:tc>
        <w:tc>
          <w:tcPr>
            <w:tcW w:w="709" w:type="dxa"/>
            <w:tcBorders>
              <w:top w:val="single" w:sz="4" w:space="0" w:color="auto"/>
              <w:bottom w:val="single" w:sz="4" w:space="0" w:color="auto"/>
            </w:tcBorders>
            <w:shd w:val="clear" w:color="auto" w:fill="auto"/>
            <w:noWrap/>
            <w:vAlign w:val="center"/>
            <w:hideMark/>
          </w:tcPr>
          <w:p w14:paraId="60E0D98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0.30</w:t>
            </w:r>
          </w:p>
        </w:tc>
        <w:tc>
          <w:tcPr>
            <w:tcW w:w="567" w:type="dxa"/>
            <w:tcBorders>
              <w:top w:val="single" w:sz="4" w:space="0" w:color="auto"/>
              <w:bottom w:val="single" w:sz="4" w:space="0" w:color="auto"/>
            </w:tcBorders>
            <w:shd w:val="clear" w:color="auto" w:fill="auto"/>
            <w:noWrap/>
            <w:vAlign w:val="center"/>
            <w:hideMark/>
          </w:tcPr>
          <w:p w14:paraId="2D0650F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w:t>
            </w:r>
          </w:p>
        </w:tc>
        <w:tc>
          <w:tcPr>
            <w:tcW w:w="709" w:type="dxa"/>
            <w:tcBorders>
              <w:top w:val="single" w:sz="4" w:space="0" w:color="auto"/>
              <w:bottom w:val="single" w:sz="4" w:space="0" w:color="auto"/>
            </w:tcBorders>
            <w:shd w:val="clear" w:color="auto" w:fill="auto"/>
            <w:noWrap/>
            <w:vAlign w:val="center"/>
            <w:hideMark/>
          </w:tcPr>
          <w:p w14:paraId="665DA2D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0.03</w:t>
            </w:r>
          </w:p>
        </w:tc>
        <w:tc>
          <w:tcPr>
            <w:tcW w:w="567" w:type="dxa"/>
            <w:tcBorders>
              <w:top w:val="single" w:sz="4" w:space="0" w:color="auto"/>
              <w:bottom w:val="single" w:sz="4" w:space="0" w:color="auto"/>
            </w:tcBorders>
            <w:shd w:val="clear" w:color="auto" w:fill="auto"/>
            <w:noWrap/>
            <w:vAlign w:val="center"/>
            <w:hideMark/>
          </w:tcPr>
          <w:p w14:paraId="313C32D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10</w:t>
            </w:r>
          </w:p>
        </w:tc>
        <w:tc>
          <w:tcPr>
            <w:tcW w:w="713" w:type="dxa"/>
            <w:tcBorders>
              <w:top w:val="single" w:sz="4" w:space="0" w:color="auto"/>
              <w:bottom w:val="single" w:sz="4" w:space="0" w:color="auto"/>
            </w:tcBorders>
            <w:shd w:val="clear" w:color="auto" w:fill="auto"/>
            <w:noWrap/>
            <w:vAlign w:val="center"/>
            <w:hideMark/>
          </w:tcPr>
          <w:p w14:paraId="6D787405"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0.33</w:t>
            </w:r>
          </w:p>
        </w:tc>
        <w:tc>
          <w:tcPr>
            <w:tcW w:w="1413" w:type="dxa"/>
            <w:vMerge w:val="restart"/>
            <w:tcBorders>
              <w:top w:val="single" w:sz="4" w:space="0" w:color="auto"/>
              <w:bottom w:val="single" w:sz="4" w:space="0" w:color="auto"/>
            </w:tcBorders>
            <w:shd w:val="clear" w:color="auto" w:fill="auto"/>
            <w:noWrap/>
            <w:vAlign w:val="center"/>
            <w:hideMark/>
          </w:tcPr>
          <w:p w14:paraId="4107C9F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0,112</w:t>
            </w:r>
          </w:p>
        </w:tc>
      </w:tr>
      <w:tr w:rsidR="006B1C0B" w:rsidRPr="00E44ED3" w14:paraId="0FCE7FB8"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096433B9"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21-35 hari</w:t>
            </w:r>
          </w:p>
        </w:tc>
        <w:tc>
          <w:tcPr>
            <w:tcW w:w="567" w:type="dxa"/>
            <w:tcBorders>
              <w:top w:val="single" w:sz="4" w:space="0" w:color="auto"/>
              <w:bottom w:val="single" w:sz="4" w:space="0" w:color="auto"/>
            </w:tcBorders>
            <w:shd w:val="clear" w:color="auto" w:fill="auto"/>
            <w:noWrap/>
            <w:vAlign w:val="center"/>
            <w:hideMark/>
          </w:tcPr>
          <w:p w14:paraId="6420FB0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6</w:t>
            </w:r>
          </w:p>
        </w:tc>
        <w:tc>
          <w:tcPr>
            <w:tcW w:w="601" w:type="dxa"/>
            <w:tcBorders>
              <w:top w:val="single" w:sz="4" w:space="0" w:color="auto"/>
              <w:bottom w:val="single" w:sz="4" w:space="0" w:color="auto"/>
            </w:tcBorders>
            <w:shd w:val="clear" w:color="auto" w:fill="auto"/>
            <w:noWrap/>
            <w:vAlign w:val="center"/>
            <w:hideMark/>
          </w:tcPr>
          <w:p w14:paraId="604B059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w:t>
            </w:r>
          </w:p>
        </w:tc>
        <w:tc>
          <w:tcPr>
            <w:tcW w:w="567" w:type="dxa"/>
            <w:tcBorders>
              <w:top w:val="single" w:sz="4" w:space="0" w:color="auto"/>
              <w:bottom w:val="single" w:sz="4" w:space="0" w:color="auto"/>
            </w:tcBorders>
            <w:shd w:val="clear" w:color="auto" w:fill="auto"/>
            <w:noWrap/>
            <w:vAlign w:val="center"/>
            <w:hideMark/>
          </w:tcPr>
          <w:p w14:paraId="39219D90"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8</w:t>
            </w:r>
          </w:p>
        </w:tc>
        <w:tc>
          <w:tcPr>
            <w:tcW w:w="709" w:type="dxa"/>
            <w:tcBorders>
              <w:top w:val="single" w:sz="4" w:space="0" w:color="auto"/>
              <w:bottom w:val="single" w:sz="4" w:space="0" w:color="auto"/>
            </w:tcBorders>
            <w:shd w:val="clear" w:color="auto" w:fill="auto"/>
            <w:noWrap/>
            <w:vAlign w:val="center"/>
            <w:hideMark/>
          </w:tcPr>
          <w:p w14:paraId="59A669E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0.27</w:t>
            </w:r>
          </w:p>
        </w:tc>
        <w:tc>
          <w:tcPr>
            <w:tcW w:w="567" w:type="dxa"/>
            <w:tcBorders>
              <w:top w:val="single" w:sz="4" w:space="0" w:color="auto"/>
              <w:bottom w:val="single" w:sz="4" w:space="0" w:color="auto"/>
            </w:tcBorders>
            <w:shd w:val="clear" w:color="auto" w:fill="auto"/>
            <w:noWrap/>
            <w:vAlign w:val="center"/>
            <w:hideMark/>
          </w:tcPr>
          <w:p w14:paraId="60391BB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4</w:t>
            </w:r>
          </w:p>
        </w:tc>
        <w:tc>
          <w:tcPr>
            <w:tcW w:w="709" w:type="dxa"/>
            <w:tcBorders>
              <w:top w:val="single" w:sz="4" w:space="0" w:color="auto"/>
              <w:bottom w:val="single" w:sz="4" w:space="0" w:color="auto"/>
            </w:tcBorders>
            <w:shd w:val="clear" w:color="auto" w:fill="auto"/>
            <w:noWrap/>
            <w:vAlign w:val="center"/>
            <w:hideMark/>
          </w:tcPr>
          <w:p w14:paraId="09E9AED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0.13</w:t>
            </w:r>
          </w:p>
        </w:tc>
        <w:tc>
          <w:tcPr>
            <w:tcW w:w="567" w:type="dxa"/>
            <w:tcBorders>
              <w:top w:val="single" w:sz="4" w:space="0" w:color="auto"/>
              <w:bottom w:val="single" w:sz="4" w:space="0" w:color="auto"/>
            </w:tcBorders>
            <w:shd w:val="clear" w:color="auto" w:fill="auto"/>
            <w:noWrap/>
            <w:vAlign w:val="center"/>
            <w:hideMark/>
          </w:tcPr>
          <w:p w14:paraId="64E5937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18</w:t>
            </w:r>
          </w:p>
        </w:tc>
        <w:tc>
          <w:tcPr>
            <w:tcW w:w="713" w:type="dxa"/>
            <w:tcBorders>
              <w:top w:val="single" w:sz="4" w:space="0" w:color="auto"/>
              <w:bottom w:val="single" w:sz="4" w:space="0" w:color="auto"/>
            </w:tcBorders>
            <w:shd w:val="clear" w:color="auto" w:fill="auto"/>
            <w:noWrap/>
            <w:vAlign w:val="center"/>
            <w:hideMark/>
          </w:tcPr>
          <w:p w14:paraId="56575E3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0.60</w:t>
            </w:r>
          </w:p>
        </w:tc>
        <w:tc>
          <w:tcPr>
            <w:tcW w:w="1413" w:type="dxa"/>
            <w:vMerge/>
            <w:tcBorders>
              <w:top w:val="nil"/>
              <w:bottom w:val="single" w:sz="4" w:space="0" w:color="auto"/>
            </w:tcBorders>
            <w:vAlign w:val="center"/>
            <w:hideMark/>
          </w:tcPr>
          <w:p w14:paraId="70C6A5AB"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437F12FC"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00066D38"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&gt;35 hari</w:t>
            </w:r>
          </w:p>
        </w:tc>
        <w:tc>
          <w:tcPr>
            <w:tcW w:w="567" w:type="dxa"/>
            <w:tcBorders>
              <w:top w:val="single" w:sz="4" w:space="0" w:color="auto"/>
              <w:bottom w:val="single" w:sz="4" w:space="0" w:color="auto"/>
            </w:tcBorders>
            <w:shd w:val="clear" w:color="auto" w:fill="auto"/>
            <w:noWrap/>
            <w:vAlign w:val="center"/>
            <w:hideMark/>
          </w:tcPr>
          <w:p w14:paraId="1198B9BD"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601" w:type="dxa"/>
            <w:tcBorders>
              <w:top w:val="single" w:sz="4" w:space="0" w:color="auto"/>
              <w:bottom w:val="single" w:sz="4" w:space="0" w:color="auto"/>
            </w:tcBorders>
            <w:shd w:val="clear" w:color="auto" w:fill="auto"/>
            <w:noWrap/>
            <w:vAlign w:val="center"/>
            <w:hideMark/>
          </w:tcPr>
          <w:p w14:paraId="2B1A4A9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567" w:type="dxa"/>
            <w:tcBorders>
              <w:top w:val="single" w:sz="4" w:space="0" w:color="auto"/>
              <w:bottom w:val="single" w:sz="4" w:space="0" w:color="auto"/>
            </w:tcBorders>
            <w:shd w:val="clear" w:color="auto" w:fill="auto"/>
            <w:noWrap/>
            <w:vAlign w:val="center"/>
            <w:hideMark/>
          </w:tcPr>
          <w:p w14:paraId="2AABB267"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709" w:type="dxa"/>
            <w:tcBorders>
              <w:top w:val="single" w:sz="4" w:space="0" w:color="auto"/>
              <w:bottom w:val="single" w:sz="4" w:space="0" w:color="auto"/>
            </w:tcBorders>
            <w:shd w:val="clear" w:color="auto" w:fill="auto"/>
            <w:noWrap/>
            <w:vAlign w:val="center"/>
            <w:hideMark/>
          </w:tcPr>
          <w:p w14:paraId="17E7E83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hideMark/>
          </w:tcPr>
          <w:p w14:paraId="36C56FA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709" w:type="dxa"/>
            <w:tcBorders>
              <w:top w:val="single" w:sz="4" w:space="0" w:color="auto"/>
              <w:bottom w:val="single" w:sz="4" w:space="0" w:color="auto"/>
            </w:tcBorders>
            <w:shd w:val="clear" w:color="auto" w:fill="auto"/>
            <w:noWrap/>
            <w:vAlign w:val="center"/>
            <w:hideMark/>
          </w:tcPr>
          <w:p w14:paraId="4F5977C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0.00</w:t>
            </w:r>
          </w:p>
        </w:tc>
        <w:tc>
          <w:tcPr>
            <w:tcW w:w="567" w:type="dxa"/>
            <w:tcBorders>
              <w:top w:val="single" w:sz="4" w:space="0" w:color="auto"/>
              <w:bottom w:val="single" w:sz="4" w:space="0" w:color="auto"/>
            </w:tcBorders>
            <w:shd w:val="clear" w:color="auto" w:fill="auto"/>
            <w:noWrap/>
            <w:vAlign w:val="center"/>
            <w:hideMark/>
          </w:tcPr>
          <w:p w14:paraId="36547E15"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713" w:type="dxa"/>
            <w:tcBorders>
              <w:top w:val="single" w:sz="4" w:space="0" w:color="auto"/>
              <w:bottom w:val="single" w:sz="4" w:space="0" w:color="auto"/>
            </w:tcBorders>
            <w:shd w:val="clear" w:color="auto" w:fill="auto"/>
            <w:noWrap/>
            <w:vAlign w:val="center"/>
            <w:hideMark/>
          </w:tcPr>
          <w:p w14:paraId="6275CA5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1413" w:type="dxa"/>
            <w:vMerge/>
            <w:tcBorders>
              <w:top w:val="nil"/>
              <w:bottom w:val="single" w:sz="4" w:space="0" w:color="auto"/>
            </w:tcBorders>
            <w:vAlign w:val="center"/>
            <w:hideMark/>
          </w:tcPr>
          <w:p w14:paraId="5BE035DC"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5AAB8922"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7D08341F"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Total</w:t>
            </w:r>
          </w:p>
        </w:tc>
        <w:tc>
          <w:tcPr>
            <w:tcW w:w="567" w:type="dxa"/>
            <w:tcBorders>
              <w:top w:val="single" w:sz="4" w:space="0" w:color="auto"/>
              <w:bottom w:val="single" w:sz="4" w:space="0" w:color="auto"/>
            </w:tcBorders>
            <w:shd w:val="clear" w:color="auto" w:fill="auto"/>
            <w:noWrap/>
            <w:vAlign w:val="center"/>
            <w:hideMark/>
          </w:tcPr>
          <w:p w14:paraId="3EC47CA7"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6</w:t>
            </w:r>
          </w:p>
        </w:tc>
        <w:tc>
          <w:tcPr>
            <w:tcW w:w="601" w:type="dxa"/>
            <w:tcBorders>
              <w:top w:val="single" w:sz="4" w:space="0" w:color="auto"/>
              <w:bottom w:val="single" w:sz="4" w:space="0" w:color="auto"/>
            </w:tcBorders>
            <w:shd w:val="clear" w:color="auto" w:fill="auto"/>
            <w:noWrap/>
            <w:vAlign w:val="center"/>
            <w:hideMark/>
          </w:tcPr>
          <w:p w14:paraId="12EEE205"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w:t>
            </w:r>
          </w:p>
        </w:tc>
        <w:tc>
          <w:tcPr>
            <w:tcW w:w="567" w:type="dxa"/>
            <w:tcBorders>
              <w:top w:val="single" w:sz="4" w:space="0" w:color="auto"/>
              <w:bottom w:val="single" w:sz="4" w:space="0" w:color="auto"/>
            </w:tcBorders>
            <w:shd w:val="clear" w:color="auto" w:fill="auto"/>
            <w:noWrap/>
            <w:vAlign w:val="center"/>
            <w:hideMark/>
          </w:tcPr>
          <w:p w14:paraId="71619B00"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19</w:t>
            </w:r>
          </w:p>
        </w:tc>
        <w:tc>
          <w:tcPr>
            <w:tcW w:w="709" w:type="dxa"/>
            <w:tcBorders>
              <w:top w:val="single" w:sz="4" w:space="0" w:color="auto"/>
              <w:bottom w:val="single" w:sz="4" w:space="0" w:color="auto"/>
            </w:tcBorders>
            <w:shd w:val="clear" w:color="auto" w:fill="auto"/>
            <w:noWrap/>
            <w:vAlign w:val="center"/>
            <w:hideMark/>
          </w:tcPr>
          <w:p w14:paraId="48845040"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0.63</w:t>
            </w:r>
          </w:p>
        </w:tc>
        <w:tc>
          <w:tcPr>
            <w:tcW w:w="567" w:type="dxa"/>
            <w:tcBorders>
              <w:top w:val="single" w:sz="4" w:space="0" w:color="auto"/>
              <w:bottom w:val="single" w:sz="4" w:space="0" w:color="auto"/>
            </w:tcBorders>
            <w:shd w:val="clear" w:color="auto" w:fill="auto"/>
            <w:noWrap/>
            <w:vAlign w:val="center"/>
            <w:hideMark/>
          </w:tcPr>
          <w:p w14:paraId="17078DD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5</w:t>
            </w:r>
          </w:p>
        </w:tc>
        <w:tc>
          <w:tcPr>
            <w:tcW w:w="709" w:type="dxa"/>
            <w:tcBorders>
              <w:top w:val="single" w:sz="4" w:space="0" w:color="auto"/>
              <w:bottom w:val="single" w:sz="4" w:space="0" w:color="auto"/>
            </w:tcBorders>
            <w:shd w:val="clear" w:color="auto" w:fill="auto"/>
            <w:noWrap/>
            <w:vAlign w:val="center"/>
            <w:hideMark/>
          </w:tcPr>
          <w:p w14:paraId="17D8CB0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0.17</w:t>
            </w:r>
          </w:p>
        </w:tc>
        <w:tc>
          <w:tcPr>
            <w:tcW w:w="567" w:type="dxa"/>
            <w:tcBorders>
              <w:top w:val="single" w:sz="4" w:space="0" w:color="auto"/>
              <w:bottom w:val="single" w:sz="4" w:space="0" w:color="auto"/>
            </w:tcBorders>
            <w:shd w:val="clear" w:color="auto" w:fill="auto"/>
            <w:noWrap/>
            <w:vAlign w:val="center"/>
            <w:hideMark/>
          </w:tcPr>
          <w:p w14:paraId="72F2345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30</w:t>
            </w:r>
          </w:p>
        </w:tc>
        <w:tc>
          <w:tcPr>
            <w:tcW w:w="713" w:type="dxa"/>
            <w:tcBorders>
              <w:top w:val="single" w:sz="4" w:space="0" w:color="auto"/>
              <w:bottom w:val="single" w:sz="4" w:space="0" w:color="auto"/>
            </w:tcBorders>
            <w:shd w:val="clear" w:color="auto" w:fill="auto"/>
            <w:noWrap/>
            <w:vAlign w:val="center"/>
            <w:hideMark/>
          </w:tcPr>
          <w:p w14:paraId="50CEFB85"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1.00</w:t>
            </w:r>
          </w:p>
        </w:tc>
        <w:tc>
          <w:tcPr>
            <w:tcW w:w="1413" w:type="dxa"/>
            <w:vMerge/>
            <w:tcBorders>
              <w:top w:val="nil"/>
              <w:bottom w:val="single" w:sz="4" w:space="0" w:color="auto"/>
            </w:tcBorders>
            <w:vAlign w:val="center"/>
            <w:hideMark/>
          </w:tcPr>
          <w:p w14:paraId="2F93F85B"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27E552A1" w14:textId="77777777" w:rsidTr="00EF3950">
        <w:trPr>
          <w:trHeight w:val="251"/>
          <w:jc w:val="center"/>
        </w:trPr>
        <w:tc>
          <w:tcPr>
            <w:tcW w:w="7547" w:type="dxa"/>
            <w:gridSpan w:val="10"/>
            <w:tcBorders>
              <w:top w:val="nil"/>
              <w:bottom w:val="single" w:sz="4" w:space="0" w:color="auto"/>
            </w:tcBorders>
            <w:shd w:val="clear" w:color="auto" w:fill="auto"/>
            <w:noWrap/>
            <w:vAlign w:val="bottom"/>
            <w:hideMark/>
          </w:tcPr>
          <w:p w14:paraId="01B8C189" w14:textId="77777777" w:rsidR="006B1C0B" w:rsidRPr="00E44ED3" w:rsidRDefault="006B1C0B" w:rsidP="00E44ED3">
            <w:pPr>
              <w:spacing w:line="240" w:lineRule="auto"/>
              <w:contextualSpacing/>
              <w:jc w:val="both"/>
              <w:rPr>
                <w:rFonts w:ascii="Times New Roman" w:hAnsi="Times New Roman"/>
                <w:b/>
                <w:bCs/>
                <w:color w:val="000000"/>
              </w:rPr>
            </w:pPr>
            <w:r w:rsidRPr="00E44ED3">
              <w:rPr>
                <w:rFonts w:ascii="Times New Roman" w:hAnsi="Times New Roman"/>
                <w:b/>
                <w:bCs/>
                <w:color w:val="000000"/>
              </w:rPr>
              <w:t xml:space="preserve">Riwayat </w:t>
            </w:r>
            <w:r w:rsidRPr="00E44ED3">
              <w:rPr>
                <w:rFonts w:ascii="Times New Roman" w:hAnsi="Times New Roman"/>
                <w:b/>
                <w:bCs/>
                <w:i/>
                <w:iCs/>
                <w:color w:val="000000"/>
              </w:rPr>
              <w:t>Dismenorea</w:t>
            </w:r>
            <w:r w:rsidRPr="00E44ED3">
              <w:rPr>
                <w:rFonts w:ascii="Times New Roman" w:hAnsi="Times New Roman"/>
                <w:b/>
                <w:bCs/>
                <w:color w:val="000000"/>
              </w:rPr>
              <w:t xml:space="preserve"> Keluarga</w:t>
            </w:r>
          </w:p>
        </w:tc>
      </w:tr>
      <w:tr w:rsidR="006B1C0B" w:rsidRPr="00E44ED3" w14:paraId="3BC4CBFB" w14:textId="77777777" w:rsidTr="00EF3950">
        <w:trPr>
          <w:trHeight w:val="251"/>
          <w:jc w:val="center"/>
        </w:trPr>
        <w:tc>
          <w:tcPr>
            <w:tcW w:w="1134" w:type="dxa"/>
            <w:tcBorders>
              <w:top w:val="single" w:sz="4" w:space="0" w:color="auto"/>
              <w:bottom w:val="single" w:sz="4" w:space="0" w:color="auto"/>
            </w:tcBorders>
            <w:shd w:val="clear" w:color="auto" w:fill="auto"/>
            <w:noWrap/>
            <w:vAlign w:val="bottom"/>
            <w:hideMark/>
          </w:tcPr>
          <w:p w14:paraId="239FA443"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Ya</w:t>
            </w:r>
          </w:p>
        </w:tc>
        <w:tc>
          <w:tcPr>
            <w:tcW w:w="567" w:type="dxa"/>
            <w:tcBorders>
              <w:top w:val="single" w:sz="4" w:space="0" w:color="auto"/>
              <w:bottom w:val="single" w:sz="4" w:space="0" w:color="auto"/>
            </w:tcBorders>
            <w:shd w:val="clear" w:color="auto" w:fill="auto"/>
            <w:noWrap/>
            <w:vAlign w:val="center"/>
            <w:hideMark/>
          </w:tcPr>
          <w:p w14:paraId="3E6D6A8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w:t>
            </w:r>
          </w:p>
        </w:tc>
        <w:tc>
          <w:tcPr>
            <w:tcW w:w="601" w:type="dxa"/>
            <w:tcBorders>
              <w:top w:val="single" w:sz="4" w:space="0" w:color="auto"/>
              <w:bottom w:val="single" w:sz="4" w:space="0" w:color="auto"/>
            </w:tcBorders>
            <w:shd w:val="clear" w:color="auto" w:fill="auto"/>
            <w:noWrap/>
            <w:vAlign w:val="center"/>
            <w:hideMark/>
          </w:tcPr>
          <w:p w14:paraId="069D25ED"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0.10</w:t>
            </w:r>
          </w:p>
        </w:tc>
        <w:tc>
          <w:tcPr>
            <w:tcW w:w="567" w:type="dxa"/>
            <w:tcBorders>
              <w:top w:val="single" w:sz="4" w:space="0" w:color="auto"/>
              <w:bottom w:val="single" w:sz="4" w:space="0" w:color="auto"/>
            </w:tcBorders>
            <w:shd w:val="clear" w:color="auto" w:fill="auto"/>
            <w:noWrap/>
            <w:vAlign w:val="center"/>
            <w:hideMark/>
          </w:tcPr>
          <w:p w14:paraId="55C496E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10</w:t>
            </w:r>
          </w:p>
        </w:tc>
        <w:tc>
          <w:tcPr>
            <w:tcW w:w="709" w:type="dxa"/>
            <w:tcBorders>
              <w:top w:val="single" w:sz="4" w:space="0" w:color="auto"/>
              <w:bottom w:val="single" w:sz="4" w:space="0" w:color="auto"/>
            </w:tcBorders>
            <w:shd w:val="clear" w:color="auto" w:fill="auto"/>
            <w:noWrap/>
            <w:vAlign w:val="center"/>
            <w:hideMark/>
          </w:tcPr>
          <w:p w14:paraId="71DD7F9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0.33</w:t>
            </w:r>
          </w:p>
        </w:tc>
        <w:tc>
          <w:tcPr>
            <w:tcW w:w="567" w:type="dxa"/>
            <w:tcBorders>
              <w:top w:val="single" w:sz="4" w:space="0" w:color="auto"/>
              <w:bottom w:val="single" w:sz="4" w:space="0" w:color="auto"/>
            </w:tcBorders>
            <w:shd w:val="clear" w:color="auto" w:fill="auto"/>
            <w:noWrap/>
            <w:vAlign w:val="center"/>
            <w:hideMark/>
          </w:tcPr>
          <w:p w14:paraId="5974D11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w:t>
            </w:r>
          </w:p>
        </w:tc>
        <w:tc>
          <w:tcPr>
            <w:tcW w:w="709" w:type="dxa"/>
            <w:tcBorders>
              <w:top w:val="single" w:sz="4" w:space="0" w:color="auto"/>
              <w:bottom w:val="single" w:sz="4" w:space="0" w:color="auto"/>
            </w:tcBorders>
            <w:shd w:val="clear" w:color="auto" w:fill="auto"/>
            <w:noWrap/>
            <w:vAlign w:val="center"/>
            <w:hideMark/>
          </w:tcPr>
          <w:p w14:paraId="71866EB1"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0.10</w:t>
            </w:r>
          </w:p>
        </w:tc>
        <w:tc>
          <w:tcPr>
            <w:tcW w:w="567" w:type="dxa"/>
            <w:tcBorders>
              <w:top w:val="single" w:sz="4" w:space="0" w:color="auto"/>
              <w:bottom w:val="single" w:sz="4" w:space="0" w:color="auto"/>
            </w:tcBorders>
            <w:shd w:val="clear" w:color="auto" w:fill="auto"/>
            <w:noWrap/>
            <w:vAlign w:val="center"/>
            <w:hideMark/>
          </w:tcPr>
          <w:p w14:paraId="4D51687F"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16</w:t>
            </w:r>
          </w:p>
        </w:tc>
        <w:tc>
          <w:tcPr>
            <w:tcW w:w="713" w:type="dxa"/>
            <w:tcBorders>
              <w:top w:val="single" w:sz="4" w:space="0" w:color="auto"/>
              <w:bottom w:val="single" w:sz="4" w:space="0" w:color="auto"/>
            </w:tcBorders>
            <w:shd w:val="clear" w:color="auto" w:fill="auto"/>
            <w:noWrap/>
            <w:vAlign w:val="center"/>
            <w:hideMark/>
          </w:tcPr>
          <w:p w14:paraId="4722B511"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0.53</w:t>
            </w:r>
          </w:p>
        </w:tc>
        <w:tc>
          <w:tcPr>
            <w:tcW w:w="1413" w:type="dxa"/>
            <w:vMerge w:val="restart"/>
            <w:tcBorders>
              <w:top w:val="single" w:sz="4" w:space="0" w:color="auto"/>
            </w:tcBorders>
            <w:shd w:val="clear" w:color="auto" w:fill="auto"/>
            <w:noWrap/>
            <w:vAlign w:val="center"/>
            <w:hideMark/>
          </w:tcPr>
          <w:p w14:paraId="19891A5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0,656</w:t>
            </w:r>
          </w:p>
        </w:tc>
      </w:tr>
      <w:tr w:rsidR="006B1C0B" w:rsidRPr="00E44ED3" w14:paraId="265786BF" w14:textId="77777777" w:rsidTr="00EF3950">
        <w:trPr>
          <w:trHeight w:val="251"/>
          <w:jc w:val="center"/>
        </w:trPr>
        <w:tc>
          <w:tcPr>
            <w:tcW w:w="1134" w:type="dxa"/>
            <w:tcBorders>
              <w:top w:val="single" w:sz="4" w:space="0" w:color="auto"/>
              <w:bottom w:val="single" w:sz="4" w:space="0" w:color="auto"/>
            </w:tcBorders>
            <w:shd w:val="clear" w:color="auto" w:fill="auto"/>
            <w:noWrap/>
            <w:vAlign w:val="center"/>
            <w:hideMark/>
          </w:tcPr>
          <w:p w14:paraId="07D23B7F"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Tidak</w:t>
            </w:r>
          </w:p>
        </w:tc>
        <w:tc>
          <w:tcPr>
            <w:tcW w:w="567" w:type="dxa"/>
            <w:tcBorders>
              <w:top w:val="single" w:sz="4" w:space="0" w:color="auto"/>
              <w:bottom w:val="single" w:sz="4" w:space="0" w:color="auto"/>
            </w:tcBorders>
            <w:shd w:val="clear" w:color="auto" w:fill="auto"/>
            <w:noWrap/>
            <w:vAlign w:val="center"/>
            <w:hideMark/>
          </w:tcPr>
          <w:p w14:paraId="27412C6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601" w:type="dxa"/>
            <w:tcBorders>
              <w:top w:val="single" w:sz="4" w:space="0" w:color="auto"/>
              <w:bottom w:val="single" w:sz="4" w:space="0" w:color="auto"/>
            </w:tcBorders>
            <w:shd w:val="clear" w:color="auto" w:fill="auto"/>
            <w:noWrap/>
            <w:vAlign w:val="center"/>
            <w:hideMark/>
          </w:tcPr>
          <w:p w14:paraId="0A51979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hideMark/>
          </w:tcPr>
          <w:p w14:paraId="7731D884"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w:t>
            </w:r>
          </w:p>
        </w:tc>
        <w:tc>
          <w:tcPr>
            <w:tcW w:w="709" w:type="dxa"/>
            <w:tcBorders>
              <w:top w:val="single" w:sz="4" w:space="0" w:color="auto"/>
              <w:bottom w:val="single" w:sz="4" w:space="0" w:color="auto"/>
            </w:tcBorders>
            <w:shd w:val="clear" w:color="auto" w:fill="auto"/>
            <w:noWrap/>
            <w:vAlign w:val="center"/>
            <w:hideMark/>
          </w:tcPr>
          <w:p w14:paraId="4E4C3D8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0.10</w:t>
            </w:r>
          </w:p>
        </w:tc>
        <w:tc>
          <w:tcPr>
            <w:tcW w:w="567" w:type="dxa"/>
            <w:tcBorders>
              <w:top w:val="single" w:sz="4" w:space="0" w:color="auto"/>
              <w:bottom w:val="single" w:sz="4" w:space="0" w:color="auto"/>
            </w:tcBorders>
            <w:shd w:val="clear" w:color="auto" w:fill="auto"/>
            <w:noWrap/>
            <w:vAlign w:val="center"/>
            <w:hideMark/>
          </w:tcPr>
          <w:p w14:paraId="5DE174BA"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w:t>
            </w:r>
          </w:p>
        </w:tc>
        <w:tc>
          <w:tcPr>
            <w:tcW w:w="709" w:type="dxa"/>
            <w:tcBorders>
              <w:top w:val="single" w:sz="4" w:space="0" w:color="auto"/>
              <w:bottom w:val="single" w:sz="4" w:space="0" w:color="auto"/>
            </w:tcBorders>
            <w:shd w:val="clear" w:color="auto" w:fill="auto"/>
            <w:noWrap/>
            <w:vAlign w:val="center"/>
            <w:hideMark/>
          </w:tcPr>
          <w:p w14:paraId="2D47FA1C"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0.00</w:t>
            </w:r>
          </w:p>
        </w:tc>
        <w:tc>
          <w:tcPr>
            <w:tcW w:w="567" w:type="dxa"/>
            <w:tcBorders>
              <w:top w:val="single" w:sz="4" w:space="0" w:color="auto"/>
              <w:bottom w:val="single" w:sz="4" w:space="0" w:color="auto"/>
            </w:tcBorders>
            <w:shd w:val="clear" w:color="auto" w:fill="auto"/>
            <w:noWrap/>
            <w:vAlign w:val="center"/>
            <w:hideMark/>
          </w:tcPr>
          <w:p w14:paraId="3D52C54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5</w:t>
            </w:r>
          </w:p>
        </w:tc>
        <w:tc>
          <w:tcPr>
            <w:tcW w:w="713" w:type="dxa"/>
            <w:tcBorders>
              <w:top w:val="single" w:sz="4" w:space="0" w:color="auto"/>
              <w:bottom w:val="single" w:sz="4" w:space="0" w:color="auto"/>
            </w:tcBorders>
            <w:shd w:val="clear" w:color="auto" w:fill="auto"/>
            <w:noWrap/>
            <w:vAlign w:val="center"/>
            <w:hideMark/>
          </w:tcPr>
          <w:p w14:paraId="2B675571"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0.17</w:t>
            </w:r>
          </w:p>
        </w:tc>
        <w:tc>
          <w:tcPr>
            <w:tcW w:w="1413" w:type="dxa"/>
            <w:vMerge/>
            <w:vAlign w:val="center"/>
            <w:hideMark/>
          </w:tcPr>
          <w:p w14:paraId="36459450"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3AC13965" w14:textId="77777777" w:rsidTr="00EF3950">
        <w:trPr>
          <w:trHeight w:val="251"/>
          <w:jc w:val="center"/>
        </w:trPr>
        <w:tc>
          <w:tcPr>
            <w:tcW w:w="1134" w:type="dxa"/>
            <w:tcBorders>
              <w:top w:val="single" w:sz="4" w:space="0" w:color="auto"/>
              <w:bottom w:val="single" w:sz="4" w:space="0" w:color="auto"/>
            </w:tcBorders>
            <w:shd w:val="clear" w:color="auto" w:fill="auto"/>
            <w:noWrap/>
            <w:vAlign w:val="center"/>
            <w:hideMark/>
          </w:tcPr>
          <w:p w14:paraId="06D92462"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Tidak Tahu</w:t>
            </w:r>
          </w:p>
        </w:tc>
        <w:tc>
          <w:tcPr>
            <w:tcW w:w="567" w:type="dxa"/>
            <w:tcBorders>
              <w:top w:val="single" w:sz="4" w:space="0" w:color="auto"/>
              <w:bottom w:val="single" w:sz="4" w:space="0" w:color="auto"/>
            </w:tcBorders>
            <w:shd w:val="clear" w:color="auto" w:fill="auto"/>
            <w:noWrap/>
            <w:vAlign w:val="center"/>
            <w:hideMark/>
          </w:tcPr>
          <w:p w14:paraId="535572A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w:t>
            </w:r>
          </w:p>
        </w:tc>
        <w:tc>
          <w:tcPr>
            <w:tcW w:w="601" w:type="dxa"/>
            <w:tcBorders>
              <w:top w:val="single" w:sz="4" w:space="0" w:color="auto"/>
              <w:bottom w:val="single" w:sz="4" w:space="0" w:color="auto"/>
            </w:tcBorders>
            <w:shd w:val="clear" w:color="auto" w:fill="auto"/>
            <w:noWrap/>
            <w:vAlign w:val="center"/>
            <w:hideMark/>
          </w:tcPr>
          <w:p w14:paraId="101C739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0.03</w:t>
            </w:r>
          </w:p>
        </w:tc>
        <w:tc>
          <w:tcPr>
            <w:tcW w:w="567" w:type="dxa"/>
            <w:tcBorders>
              <w:top w:val="single" w:sz="4" w:space="0" w:color="auto"/>
              <w:bottom w:val="single" w:sz="4" w:space="0" w:color="auto"/>
            </w:tcBorders>
            <w:shd w:val="clear" w:color="auto" w:fill="auto"/>
            <w:noWrap/>
            <w:vAlign w:val="center"/>
            <w:hideMark/>
          </w:tcPr>
          <w:p w14:paraId="2E8A6807"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6</w:t>
            </w:r>
          </w:p>
        </w:tc>
        <w:tc>
          <w:tcPr>
            <w:tcW w:w="709" w:type="dxa"/>
            <w:tcBorders>
              <w:top w:val="single" w:sz="4" w:space="0" w:color="auto"/>
              <w:bottom w:val="single" w:sz="4" w:space="0" w:color="auto"/>
            </w:tcBorders>
            <w:shd w:val="clear" w:color="auto" w:fill="auto"/>
            <w:noWrap/>
            <w:vAlign w:val="center"/>
            <w:hideMark/>
          </w:tcPr>
          <w:p w14:paraId="0EC5B30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0.20</w:t>
            </w:r>
          </w:p>
        </w:tc>
        <w:tc>
          <w:tcPr>
            <w:tcW w:w="567" w:type="dxa"/>
            <w:tcBorders>
              <w:top w:val="single" w:sz="4" w:space="0" w:color="auto"/>
              <w:bottom w:val="single" w:sz="4" w:space="0" w:color="auto"/>
            </w:tcBorders>
            <w:shd w:val="clear" w:color="auto" w:fill="auto"/>
            <w:noWrap/>
            <w:vAlign w:val="center"/>
            <w:hideMark/>
          </w:tcPr>
          <w:p w14:paraId="5171EF41"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2</w:t>
            </w:r>
          </w:p>
        </w:tc>
        <w:tc>
          <w:tcPr>
            <w:tcW w:w="709" w:type="dxa"/>
            <w:tcBorders>
              <w:top w:val="single" w:sz="4" w:space="0" w:color="auto"/>
              <w:bottom w:val="single" w:sz="4" w:space="0" w:color="auto"/>
            </w:tcBorders>
            <w:shd w:val="clear" w:color="auto" w:fill="auto"/>
            <w:noWrap/>
            <w:vAlign w:val="center"/>
            <w:hideMark/>
          </w:tcPr>
          <w:p w14:paraId="1AF4770B"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0.07</w:t>
            </w:r>
          </w:p>
        </w:tc>
        <w:tc>
          <w:tcPr>
            <w:tcW w:w="567" w:type="dxa"/>
            <w:tcBorders>
              <w:top w:val="single" w:sz="4" w:space="0" w:color="auto"/>
              <w:bottom w:val="single" w:sz="4" w:space="0" w:color="auto"/>
            </w:tcBorders>
            <w:shd w:val="clear" w:color="auto" w:fill="auto"/>
            <w:noWrap/>
            <w:vAlign w:val="center"/>
            <w:hideMark/>
          </w:tcPr>
          <w:p w14:paraId="2F87A01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9</w:t>
            </w:r>
          </w:p>
        </w:tc>
        <w:tc>
          <w:tcPr>
            <w:tcW w:w="713" w:type="dxa"/>
            <w:tcBorders>
              <w:top w:val="single" w:sz="4" w:space="0" w:color="auto"/>
              <w:bottom w:val="single" w:sz="4" w:space="0" w:color="auto"/>
            </w:tcBorders>
            <w:shd w:val="clear" w:color="auto" w:fill="auto"/>
            <w:noWrap/>
            <w:vAlign w:val="center"/>
            <w:hideMark/>
          </w:tcPr>
          <w:p w14:paraId="01154396"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0.30</w:t>
            </w:r>
          </w:p>
        </w:tc>
        <w:tc>
          <w:tcPr>
            <w:tcW w:w="1413" w:type="dxa"/>
            <w:vMerge/>
            <w:vAlign w:val="center"/>
            <w:hideMark/>
          </w:tcPr>
          <w:p w14:paraId="27CE91EF" w14:textId="77777777" w:rsidR="006B1C0B" w:rsidRPr="00E44ED3" w:rsidRDefault="006B1C0B" w:rsidP="00E44ED3">
            <w:pPr>
              <w:spacing w:line="240" w:lineRule="auto"/>
              <w:contextualSpacing/>
              <w:rPr>
                <w:rFonts w:ascii="Times New Roman" w:hAnsi="Times New Roman"/>
                <w:color w:val="000000"/>
              </w:rPr>
            </w:pPr>
          </w:p>
        </w:tc>
      </w:tr>
      <w:tr w:rsidR="006B1C0B" w:rsidRPr="00E44ED3" w14:paraId="135A20F4" w14:textId="77777777" w:rsidTr="00EF3950">
        <w:trPr>
          <w:trHeight w:val="251"/>
          <w:jc w:val="center"/>
        </w:trPr>
        <w:tc>
          <w:tcPr>
            <w:tcW w:w="1134" w:type="dxa"/>
            <w:tcBorders>
              <w:top w:val="single" w:sz="4" w:space="0" w:color="auto"/>
            </w:tcBorders>
            <w:shd w:val="clear" w:color="auto" w:fill="auto"/>
            <w:noWrap/>
            <w:vAlign w:val="center"/>
            <w:hideMark/>
          </w:tcPr>
          <w:p w14:paraId="21C3A62E" w14:textId="77777777" w:rsidR="006B1C0B" w:rsidRPr="00E44ED3" w:rsidRDefault="006B1C0B" w:rsidP="00E44ED3">
            <w:pPr>
              <w:spacing w:line="240" w:lineRule="auto"/>
              <w:contextualSpacing/>
              <w:rPr>
                <w:rFonts w:ascii="Times New Roman" w:hAnsi="Times New Roman"/>
                <w:color w:val="000000"/>
              </w:rPr>
            </w:pPr>
            <w:r w:rsidRPr="00E44ED3">
              <w:rPr>
                <w:rFonts w:ascii="Times New Roman" w:hAnsi="Times New Roman"/>
                <w:color w:val="000000"/>
              </w:rPr>
              <w:t>Total</w:t>
            </w:r>
          </w:p>
        </w:tc>
        <w:tc>
          <w:tcPr>
            <w:tcW w:w="567" w:type="dxa"/>
            <w:tcBorders>
              <w:top w:val="single" w:sz="4" w:space="0" w:color="auto"/>
            </w:tcBorders>
            <w:shd w:val="clear" w:color="auto" w:fill="auto"/>
            <w:noWrap/>
            <w:vAlign w:val="center"/>
            <w:hideMark/>
          </w:tcPr>
          <w:p w14:paraId="69CB03A2"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6</w:t>
            </w:r>
          </w:p>
        </w:tc>
        <w:tc>
          <w:tcPr>
            <w:tcW w:w="601" w:type="dxa"/>
            <w:tcBorders>
              <w:top w:val="single" w:sz="4" w:space="0" w:color="auto"/>
            </w:tcBorders>
            <w:shd w:val="clear" w:color="auto" w:fill="auto"/>
            <w:noWrap/>
            <w:vAlign w:val="center"/>
            <w:hideMark/>
          </w:tcPr>
          <w:p w14:paraId="2C573E4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0.20</w:t>
            </w:r>
          </w:p>
        </w:tc>
        <w:tc>
          <w:tcPr>
            <w:tcW w:w="567" w:type="dxa"/>
            <w:tcBorders>
              <w:top w:val="single" w:sz="4" w:space="0" w:color="auto"/>
            </w:tcBorders>
            <w:shd w:val="clear" w:color="auto" w:fill="auto"/>
            <w:noWrap/>
            <w:vAlign w:val="center"/>
            <w:hideMark/>
          </w:tcPr>
          <w:p w14:paraId="29FD4798"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19</w:t>
            </w:r>
          </w:p>
        </w:tc>
        <w:tc>
          <w:tcPr>
            <w:tcW w:w="709" w:type="dxa"/>
            <w:tcBorders>
              <w:top w:val="single" w:sz="4" w:space="0" w:color="auto"/>
            </w:tcBorders>
            <w:shd w:val="clear" w:color="auto" w:fill="auto"/>
            <w:noWrap/>
            <w:vAlign w:val="center"/>
            <w:hideMark/>
          </w:tcPr>
          <w:p w14:paraId="74B05A39"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0.63</w:t>
            </w:r>
          </w:p>
        </w:tc>
        <w:tc>
          <w:tcPr>
            <w:tcW w:w="567" w:type="dxa"/>
            <w:tcBorders>
              <w:top w:val="single" w:sz="4" w:space="0" w:color="auto"/>
            </w:tcBorders>
            <w:shd w:val="clear" w:color="auto" w:fill="auto"/>
            <w:noWrap/>
            <w:vAlign w:val="center"/>
            <w:hideMark/>
          </w:tcPr>
          <w:p w14:paraId="2C822BE7"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5</w:t>
            </w:r>
          </w:p>
        </w:tc>
        <w:tc>
          <w:tcPr>
            <w:tcW w:w="709" w:type="dxa"/>
            <w:tcBorders>
              <w:top w:val="single" w:sz="4" w:space="0" w:color="auto"/>
            </w:tcBorders>
            <w:shd w:val="clear" w:color="auto" w:fill="auto"/>
            <w:noWrap/>
            <w:vAlign w:val="center"/>
            <w:hideMark/>
          </w:tcPr>
          <w:p w14:paraId="18DB05AD"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0.17</w:t>
            </w:r>
          </w:p>
        </w:tc>
        <w:tc>
          <w:tcPr>
            <w:tcW w:w="567" w:type="dxa"/>
            <w:tcBorders>
              <w:top w:val="single" w:sz="4" w:space="0" w:color="auto"/>
            </w:tcBorders>
            <w:shd w:val="clear" w:color="auto" w:fill="auto"/>
            <w:noWrap/>
            <w:vAlign w:val="center"/>
            <w:hideMark/>
          </w:tcPr>
          <w:p w14:paraId="25757FA3"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30</w:t>
            </w:r>
          </w:p>
        </w:tc>
        <w:tc>
          <w:tcPr>
            <w:tcW w:w="713" w:type="dxa"/>
            <w:tcBorders>
              <w:top w:val="single" w:sz="4" w:space="0" w:color="auto"/>
            </w:tcBorders>
            <w:shd w:val="clear" w:color="auto" w:fill="auto"/>
            <w:noWrap/>
            <w:vAlign w:val="center"/>
            <w:hideMark/>
          </w:tcPr>
          <w:p w14:paraId="27AE5620" w14:textId="77777777" w:rsidR="006B1C0B" w:rsidRPr="00E44ED3" w:rsidRDefault="006B1C0B" w:rsidP="00E44ED3">
            <w:pPr>
              <w:spacing w:line="240" w:lineRule="auto"/>
              <w:contextualSpacing/>
              <w:jc w:val="center"/>
              <w:rPr>
                <w:rFonts w:ascii="Times New Roman" w:hAnsi="Times New Roman"/>
                <w:color w:val="000000"/>
              </w:rPr>
            </w:pPr>
            <w:r w:rsidRPr="00E44ED3">
              <w:rPr>
                <w:rFonts w:ascii="Times New Roman" w:hAnsi="Times New Roman"/>
                <w:color w:val="000000"/>
              </w:rPr>
              <w:t>1.00</w:t>
            </w:r>
          </w:p>
        </w:tc>
        <w:tc>
          <w:tcPr>
            <w:tcW w:w="1413" w:type="dxa"/>
            <w:vMerge/>
            <w:vAlign w:val="center"/>
            <w:hideMark/>
          </w:tcPr>
          <w:p w14:paraId="662ACF28" w14:textId="77777777" w:rsidR="006B1C0B" w:rsidRPr="00E44ED3" w:rsidRDefault="006B1C0B" w:rsidP="00E44ED3">
            <w:pPr>
              <w:spacing w:line="240" w:lineRule="auto"/>
              <w:contextualSpacing/>
              <w:rPr>
                <w:rFonts w:ascii="Times New Roman" w:hAnsi="Times New Roman"/>
                <w:color w:val="000000"/>
              </w:rPr>
            </w:pPr>
          </w:p>
        </w:tc>
      </w:tr>
    </w:tbl>
    <w:p w14:paraId="03AEE7F1" w14:textId="16F3AA79" w:rsidR="006B1C0B" w:rsidRDefault="006B1C0B" w:rsidP="006B1C0B">
      <w:pPr>
        <w:tabs>
          <w:tab w:val="left" w:pos="0"/>
        </w:tabs>
        <w:spacing w:after="0" w:line="240" w:lineRule="auto"/>
        <w:ind w:firstLine="90"/>
        <w:contextualSpacing/>
        <w:jc w:val="both"/>
        <w:rPr>
          <w:rFonts w:ascii="Times New Roman" w:hAnsi="Times New Roman"/>
          <w:sz w:val="20"/>
          <w:szCs w:val="20"/>
        </w:rPr>
      </w:pPr>
      <w:r>
        <w:rPr>
          <w:rFonts w:ascii="Times New Roman" w:hAnsi="Times New Roman" w:cs="Arial"/>
          <w:i/>
          <w:color w:val="000000"/>
          <w:sz w:val="20"/>
          <w:szCs w:val="20"/>
          <w:lang w:val="en-US" w:eastAsia="id-ID"/>
        </w:rPr>
        <w:t xml:space="preserve"> </w:t>
      </w:r>
      <w:r>
        <w:rPr>
          <w:rFonts w:ascii="Times New Roman" w:hAnsi="Times New Roman" w:cs="Arial"/>
          <w:i/>
          <w:color w:val="000000"/>
          <w:sz w:val="20"/>
          <w:szCs w:val="20"/>
          <w:lang w:val="en-US" w:eastAsia="id-ID"/>
        </w:rPr>
        <w:tab/>
        <w:t xml:space="preserve"> </w:t>
      </w:r>
      <w:bookmarkStart w:id="0" w:name="_Hlk174889289"/>
      <w:proofErr w:type="spellStart"/>
      <w:r w:rsidRPr="005952AE">
        <w:rPr>
          <w:rFonts w:ascii="Times New Roman" w:hAnsi="Times New Roman" w:cs="Arial"/>
          <w:i/>
          <w:color w:val="000000"/>
          <w:sz w:val="20"/>
          <w:szCs w:val="20"/>
          <w:lang w:val="en-US" w:eastAsia="id-ID"/>
        </w:rPr>
        <w:t>Sumber</w:t>
      </w:r>
      <w:proofErr w:type="spellEnd"/>
      <w:r>
        <w:rPr>
          <w:rFonts w:ascii="Times New Roman" w:hAnsi="Times New Roman" w:cs="Arial"/>
          <w:i/>
          <w:color w:val="000000"/>
          <w:sz w:val="20"/>
          <w:szCs w:val="20"/>
          <w:lang w:val="en-US" w:eastAsia="id-ID"/>
        </w:rPr>
        <w:t>: Data Primer, 2024</w:t>
      </w:r>
      <w:bookmarkEnd w:id="0"/>
    </w:p>
    <w:p w14:paraId="6804BDF9" w14:textId="75DA9842" w:rsidR="006B1C0B" w:rsidRPr="00943566" w:rsidRDefault="006B1C0B" w:rsidP="006B1C0B">
      <w:pPr>
        <w:tabs>
          <w:tab w:val="left" w:pos="0"/>
        </w:tabs>
        <w:spacing w:after="0"/>
        <w:contextualSpacing/>
        <w:jc w:val="both"/>
        <w:rPr>
          <w:rFonts w:ascii="Times New Roman" w:hAnsi="Times New Roman"/>
          <w:sz w:val="20"/>
          <w:szCs w:val="20"/>
        </w:rPr>
      </w:pPr>
      <w:r>
        <w:rPr>
          <w:rFonts w:ascii="Times New Roman" w:hAnsi="Times New Roman"/>
          <w:sz w:val="20"/>
          <w:szCs w:val="20"/>
        </w:rPr>
        <w:tab/>
      </w:r>
      <w:r w:rsidR="007B03FA" w:rsidRPr="007B03FA">
        <w:rPr>
          <w:rFonts w:ascii="Times New Roman" w:hAnsi="Times New Roman"/>
          <w:sz w:val="24"/>
          <w:szCs w:val="24"/>
        </w:rPr>
        <w:t>Berdasarkan tabel 1.1, menarche terjadi antara usia 12 dan 13 tahun, sebagaimana dilaporkan oleh 60% peserta. Terkait indeks massa tubuh, 83% dari 25 peserta termasuk dalam kelompok normal atau ideal. Beberapa responden memiliki siklus menstruasi normal, berlangsung antara 21 dan 35 hari (mewakili 60% dari total), sedangkan beberapa responden (mewakili 53% dari total) melaporkan riwayat keluarga dismenore. Hasil uji statistik tentang hubungan antara berbagai karakteristik responden dan skala nyeri dismenore menunjukkan bahwa tidak ada hubungan yang signifikan antara karakteristik ini pada remaja putri di SMA Ibrahimy 2 Sukorejo, karena nilai α&gt; p mendukung penerimaan hipotesis nol</w:t>
      </w:r>
      <w:r w:rsidRPr="00943566">
        <w:rPr>
          <w:rFonts w:ascii="Times New Roman" w:hAnsi="Times New Roman"/>
          <w:sz w:val="24"/>
          <w:szCs w:val="24"/>
        </w:rPr>
        <w:t xml:space="preserve">.  </w:t>
      </w:r>
    </w:p>
    <w:p w14:paraId="18F8E6DB" w14:textId="77777777" w:rsidR="006B1C0B" w:rsidRPr="00205797" w:rsidRDefault="006B1C0B" w:rsidP="006B1C0B">
      <w:pPr>
        <w:pStyle w:val="Caption"/>
        <w:jc w:val="center"/>
        <w:rPr>
          <w:rFonts w:ascii="Times New Roman" w:hAnsi="Times New Roman" w:cs="Times New Roman"/>
          <w:b/>
          <w:bCs/>
          <w:i w:val="0"/>
          <w:color w:val="auto"/>
          <w:sz w:val="24"/>
        </w:rPr>
      </w:pPr>
      <w:r w:rsidRPr="00205797">
        <w:rPr>
          <w:rFonts w:ascii="Times New Roman" w:hAnsi="Times New Roman" w:cs="Times New Roman"/>
          <w:b/>
          <w:i w:val="0"/>
          <w:color w:val="auto"/>
          <w:sz w:val="24"/>
        </w:rPr>
        <w:t xml:space="preserve">Tabel 1.  </w:t>
      </w:r>
      <w:r w:rsidRPr="00205797">
        <w:rPr>
          <w:rFonts w:ascii="Times New Roman" w:hAnsi="Times New Roman" w:cs="Times New Roman"/>
          <w:b/>
          <w:i w:val="0"/>
          <w:color w:val="auto"/>
          <w:sz w:val="24"/>
        </w:rPr>
        <w:fldChar w:fldCharType="begin"/>
      </w:r>
      <w:r w:rsidRPr="00205797">
        <w:rPr>
          <w:rFonts w:ascii="Times New Roman" w:hAnsi="Times New Roman" w:cs="Times New Roman"/>
          <w:b/>
          <w:i w:val="0"/>
          <w:color w:val="auto"/>
          <w:sz w:val="24"/>
        </w:rPr>
        <w:instrText xml:space="preserve"> SEQ Tabel_1._ \* ARABIC </w:instrText>
      </w:r>
      <w:r w:rsidRPr="00205797">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2</w:t>
      </w:r>
      <w:r w:rsidRPr="00205797">
        <w:rPr>
          <w:rFonts w:ascii="Times New Roman" w:hAnsi="Times New Roman" w:cs="Times New Roman"/>
          <w:b/>
          <w:i w:val="0"/>
          <w:color w:val="auto"/>
          <w:sz w:val="24"/>
        </w:rPr>
        <w:fldChar w:fldCharType="end"/>
      </w:r>
      <w:r w:rsidRPr="00205797">
        <w:rPr>
          <w:rFonts w:ascii="Times New Roman" w:hAnsi="Times New Roman" w:cs="Times New Roman"/>
          <w:b/>
          <w:i w:val="0"/>
          <w:color w:val="auto"/>
          <w:sz w:val="24"/>
        </w:rPr>
        <w:t xml:space="preserve"> </w:t>
      </w:r>
      <w:proofErr w:type="spellStart"/>
      <w:r w:rsidRPr="00205797">
        <w:rPr>
          <w:rFonts w:ascii="Times New Roman" w:hAnsi="Times New Roman" w:cs="Times New Roman"/>
          <w:b/>
          <w:bCs/>
          <w:i w:val="0"/>
          <w:color w:val="auto"/>
          <w:sz w:val="24"/>
        </w:rPr>
        <w:t>Tabulasi</w:t>
      </w:r>
      <w:proofErr w:type="spellEnd"/>
      <w:r w:rsidRPr="00205797">
        <w:rPr>
          <w:rFonts w:ascii="Times New Roman" w:hAnsi="Times New Roman" w:cs="Times New Roman"/>
          <w:b/>
          <w:bCs/>
          <w:i w:val="0"/>
          <w:color w:val="auto"/>
          <w:sz w:val="24"/>
        </w:rPr>
        <w:t xml:space="preserve"> Silang Skala Nyeri </w:t>
      </w:r>
      <w:proofErr w:type="spellStart"/>
      <w:r w:rsidRPr="00205797">
        <w:rPr>
          <w:rFonts w:ascii="Times New Roman" w:hAnsi="Times New Roman" w:cs="Times New Roman"/>
          <w:b/>
          <w:bCs/>
          <w:color w:val="auto"/>
          <w:sz w:val="24"/>
        </w:rPr>
        <w:t>Dismenorea</w:t>
      </w:r>
      <w:proofErr w:type="spellEnd"/>
      <w:r w:rsidRPr="00205797">
        <w:rPr>
          <w:rFonts w:ascii="Times New Roman" w:hAnsi="Times New Roman" w:cs="Times New Roman"/>
          <w:b/>
          <w:bCs/>
          <w:i w:val="0"/>
          <w:color w:val="auto"/>
          <w:sz w:val="24"/>
        </w:rPr>
        <w:t xml:space="preserve"> pada </w:t>
      </w:r>
      <w:proofErr w:type="spellStart"/>
      <w:r w:rsidRPr="00205797">
        <w:rPr>
          <w:rFonts w:ascii="Times New Roman" w:hAnsi="Times New Roman" w:cs="Times New Roman"/>
          <w:b/>
          <w:bCs/>
          <w:i w:val="0"/>
          <w:color w:val="auto"/>
          <w:sz w:val="24"/>
        </w:rPr>
        <w:t>Kelompok</w:t>
      </w:r>
      <w:proofErr w:type="spellEnd"/>
      <w:r w:rsidRPr="00205797">
        <w:rPr>
          <w:rFonts w:ascii="Times New Roman" w:hAnsi="Times New Roman" w:cs="Times New Roman"/>
          <w:b/>
          <w:bCs/>
          <w:i w:val="0"/>
          <w:color w:val="auto"/>
          <w:sz w:val="24"/>
        </w:rPr>
        <w:t xml:space="preserve"> </w:t>
      </w:r>
      <w:proofErr w:type="spellStart"/>
      <w:r w:rsidRPr="00205797">
        <w:rPr>
          <w:rFonts w:ascii="Times New Roman" w:hAnsi="Times New Roman" w:cs="Times New Roman"/>
          <w:b/>
          <w:bCs/>
          <w:i w:val="0"/>
          <w:color w:val="auto"/>
          <w:sz w:val="24"/>
        </w:rPr>
        <w:t>Eksperimen</w:t>
      </w:r>
      <w:proofErr w:type="spellEnd"/>
      <w:r w:rsidRPr="00205797">
        <w:rPr>
          <w:rFonts w:ascii="Times New Roman" w:hAnsi="Times New Roman" w:cs="Times New Roman"/>
          <w:b/>
          <w:bCs/>
          <w:i w:val="0"/>
          <w:color w:val="auto"/>
          <w:sz w:val="24"/>
        </w:rPr>
        <w:t xml:space="preserve"> </w:t>
      </w:r>
      <w:proofErr w:type="spellStart"/>
      <w:r w:rsidRPr="00205797">
        <w:rPr>
          <w:rFonts w:ascii="Times New Roman" w:hAnsi="Times New Roman" w:cs="Times New Roman"/>
          <w:b/>
          <w:bCs/>
          <w:i w:val="0"/>
          <w:color w:val="auto"/>
          <w:sz w:val="24"/>
        </w:rPr>
        <w:t>dengan</w:t>
      </w:r>
      <w:proofErr w:type="spellEnd"/>
      <w:r w:rsidRPr="00205797">
        <w:rPr>
          <w:rFonts w:ascii="Times New Roman" w:hAnsi="Times New Roman" w:cs="Times New Roman"/>
          <w:b/>
          <w:bCs/>
          <w:i w:val="0"/>
          <w:color w:val="auto"/>
          <w:sz w:val="24"/>
        </w:rPr>
        <w:t xml:space="preserve"> </w:t>
      </w:r>
      <w:proofErr w:type="spellStart"/>
      <w:r w:rsidRPr="00205797">
        <w:rPr>
          <w:rFonts w:ascii="Times New Roman" w:hAnsi="Times New Roman" w:cs="Times New Roman"/>
          <w:b/>
          <w:bCs/>
          <w:i w:val="0"/>
          <w:color w:val="auto"/>
          <w:sz w:val="24"/>
        </w:rPr>
        <w:t>Kelompok</w:t>
      </w:r>
      <w:proofErr w:type="spellEnd"/>
      <w:r w:rsidRPr="00205797">
        <w:rPr>
          <w:rFonts w:ascii="Times New Roman" w:hAnsi="Times New Roman" w:cs="Times New Roman"/>
          <w:b/>
          <w:bCs/>
          <w:i w:val="0"/>
          <w:color w:val="auto"/>
          <w:sz w:val="24"/>
        </w:rPr>
        <w:t xml:space="preserve"> </w:t>
      </w:r>
      <w:proofErr w:type="spellStart"/>
      <w:r w:rsidRPr="00205797">
        <w:rPr>
          <w:rFonts w:ascii="Times New Roman" w:hAnsi="Times New Roman" w:cs="Times New Roman"/>
          <w:b/>
          <w:bCs/>
          <w:i w:val="0"/>
          <w:color w:val="auto"/>
          <w:sz w:val="24"/>
        </w:rPr>
        <w:t>Kontrol</w:t>
      </w:r>
      <w:proofErr w:type="spellEnd"/>
      <w:r w:rsidRPr="00205797">
        <w:rPr>
          <w:rFonts w:ascii="Times New Roman" w:hAnsi="Times New Roman" w:cs="Times New Roman"/>
          <w:b/>
          <w:bCs/>
          <w:i w:val="0"/>
          <w:color w:val="auto"/>
          <w:sz w:val="24"/>
        </w:rPr>
        <w:t xml:space="preserve"> </w:t>
      </w:r>
      <w:proofErr w:type="spellStart"/>
      <w:r w:rsidRPr="00205797">
        <w:rPr>
          <w:rFonts w:ascii="Times New Roman" w:hAnsi="Times New Roman" w:cs="Times New Roman"/>
          <w:b/>
          <w:bCs/>
          <w:i w:val="0"/>
          <w:color w:val="auto"/>
          <w:sz w:val="24"/>
        </w:rPr>
        <w:t>Sebelum</w:t>
      </w:r>
      <w:proofErr w:type="spellEnd"/>
      <w:r w:rsidRPr="00205797">
        <w:rPr>
          <w:rFonts w:ascii="Times New Roman" w:hAnsi="Times New Roman" w:cs="Times New Roman"/>
          <w:b/>
          <w:bCs/>
          <w:i w:val="0"/>
          <w:color w:val="auto"/>
          <w:sz w:val="24"/>
        </w:rPr>
        <w:t xml:space="preserve"> dan </w:t>
      </w:r>
      <w:proofErr w:type="spellStart"/>
      <w:r w:rsidRPr="00205797">
        <w:rPr>
          <w:rFonts w:ascii="Times New Roman" w:hAnsi="Times New Roman" w:cs="Times New Roman"/>
          <w:b/>
          <w:bCs/>
          <w:i w:val="0"/>
          <w:color w:val="auto"/>
          <w:sz w:val="24"/>
        </w:rPr>
        <w:t>Setelah</w:t>
      </w:r>
      <w:proofErr w:type="spellEnd"/>
      <w:r w:rsidRPr="00205797">
        <w:rPr>
          <w:rFonts w:ascii="Times New Roman" w:hAnsi="Times New Roman" w:cs="Times New Roman"/>
          <w:b/>
          <w:bCs/>
          <w:i w:val="0"/>
          <w:color w:val="auto"/>
          <w:sz w:val="24"/>
        </w:rPr>
        <w:t xml:space="preserve"> </w:t>
      </w:r>
      <w:proofErr w:type="spellStart"/>
      <w:r w:rsidRPr="00205797">
        <w:rPr>
          <w:rFonts w:ascii="Times New Roman" w:hAnsi="Times New Roman" w:cs="Times New Roman"/>
          <w:b/>
          <w:bCs/>
          <w:i w:val="0"/>
          <w:color w:val="auto"/>
          <w:sz w:val="24"/>
        </w:rPr>
        <w:t>Intervensi</w:t>
      </w:r>
      <w:proofErr w:type="spellEnd"/>
    </w:p>
    <w:p w14:paraId="6349BA74" w14:textId="54E5DB1E" w:rsidR="007B03FA" w:rsidRDefault="007B03FA" w:rsidP="006B1C0B">
      <w:pPr>
        <w:pStyle w:val="JKKPictureHeading"/>
        <w:spacing w:before="0" w:after="0"/>
        <w:contextualSpacing/>
        <w:jc w:val="left"/>
        <w:rPr>
          <w:bCs/>
          <w:szCs w:val="20"/>
        </w:rPr>
      </w:pPr>
      <w:r w:rsidRPr="007B03FA">
        <w:rPr>
          <w:bCs/>
          <w:szCs w:val="20"/>
        </w:rPr>
        <w:drawing>
          <wp:inline distT="0" distB="0" distL="0" distR="0" wp14:anchorId="1113E39F" wp14:editId="3C75EB20">
            <wp:extent cx="5760720" cy="2913380"/>
            <wp:effectExtent l="0" t="0" r="0" b="1270"/>
            <wp:docPr id="181103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32807" name=""/>
                    <pic:cNvPicPr/>
                  </pic:nvPicPr>
                  <pic:blipFill>
                    <a:blip r:embed="rId13"/>
                    <a:stretch>
                      <a:fillRect/>
                    </a:stretch>
                  </pic:blipFill>
                  <pic:spPr>
                    <a:xfrm>
                      <a:off x="0" y="0"/>
                      <a:ext cx="5760720" cy="2913380"/>
                    </a:xfrm>
                    <a:prstGeom prst="rect">
                      <a:avLst/>
                    </a:prstGeom>
                  </pic:spPr>
                </pic:pic>
              </a:graphicData>
            </a:graphic>
          </wp:inline>
        </w:drawing>
      </w:r>
      <w:r w:rsidR="006B1C0B">
        <w:rPr>
          <w:bCs/>
          <w:szCs w:val="20"/>
        </w:rPr>
        <w:tab/>
      </w:r>
      <w:r w:rsidR="006B1C0B">
        <w:rPr>
          <w:bCs/>
          <w:szCs w:val="20"/>
        </w:rPr>
        <w:tab/>
        <w:t xml:space="preserve">        </w:t>
      </w:r>
    </w:p>
    <w:p w14:paraId="2EDEA118" w14:textId="7A14C5CF" w:rsidR="006B1C0B" w:rsidRPr="00943566" w:rsidRDefault="007B03FA" w:rsidP="006B1C0B">
      <w:pPr>
        <w:pStyle w:val="JKKPictureHeading"/>
        <w:spacing w:before="0" w:after="0"/>
        <w:contextualSpacing/>
        <w:jc w:val="left"/>
        <w:rPr>
          <w:bCs/>
          <w:i/>
          <w:iCs/>
          <w:szCs w:val="20"/>
        </w:rPr>
      </w:pPr>
      <w:r>
        <w:rPr>
          <w:bCs/>
          <w:i/>
          <w:iCs/>
          <w:szCs w:val="20"/>
        </w:rPr>
        <w:tab/>
      </w:r>
      <w:r>
        <w:rPr>
          <w:bCs/>
          <w:i/>
          <w:iCs/>
          <w:szCs w:val="20"/>
        </w:rPr>
        <w:tab/>
      </w:r>
      <w:r w:rsidR="006B1C0B" w:rsidRPr="00943566">
        <w:rPr>
          <w:bCs/>
          <w:i/>
          <w:iCs/>
          <w:szCs w:val="20"/>
        </w:rPr>
        <w:t>Sumber: Data Primer, 2024</w:t>
      </w:r>
    </w:p>
    <w:p w14:paraId="2AFC03B3" w14:textId="77777777" w:rsidR="007B03FA" w:rsidRDefault="007B03FA" w:rsidP="006B1C0B">
      <w:pPr>
        <w:ind w:firstLine="720"/>
        <w:contextualSpacing/>
        <w:jc w:val="both"/>
        <w:rPr>
          <w:rFonts w:ascii="Times New Roman" w:hAnsi="Times New Roman"/>
          <w:bCs/>
          <w:sz w:val="24"/>
          <w:szCs w:val="24"/>
        </w:rPr>
      </w:pPr>
    </w:p>
    <w:p w14:paraId="2DD6E1D9" w14:textId="713F49F2" w:rsidR="006B1C0B" w:rsidRPr="001C67E5" w:rsidRDefault="003C6646" w:rsidP="006B1C0B">
      <w:pPr>
        <w:ind w:firstLine="720"/>
        <w:contextualSpacing/>
        <w:jc w:val="both"/>
        <w:rPr>
          <w:rFonts w:ascii="Times New Roman" w:hAnsi="Times New Roman"/>
          <w:bCs/>
          <w:sz w:val="24"/>
          <w:szCs w:val="24"/>
          <w:lang w:val="en-US"/>
        </w:rPr>
      </w:pPr>
      <w:r w:rsidRPr="003C6646">
        <w:rPr>
          <w:rFonts w:ascii="Times New Roman" w:hAnsi="Times New Roman"/>
          <w:bCs/>
          <w:sz w:val="24"/>
          <w:szCs w:val="24"/>
        </w:rPr>
        <w:lastRenderedPageBreak/>
        <w:t>Mayoritas responden dalam kelompok kontrol melaporkan ketidaknyamanan dismenore sedang (38% dari total), dibandingkan dengan 32 responden (53% dari total) dalam kelompok eksperimen yang melaporkan nyeri yang sebagian besar ringan (Tabel 1.2).</w:t>
      </w:r>
    </w:p>
    <w:p w14:paraId="27A30A4A" w14:textId="77777777" w:rsidR="006B1C0B" w:rsidRPr="00205797" w:rsidRDefault="006B1C0B" w:rsidP="006B1C0B">
      <w:pPr>
        <w:pStyle w:val="Caption"/>
        <w:jc w:val="center"/>
        <w:rPr>
          <w:rFonts w:ascii="Times New Roman" w:hAnsi="Times New Roman" w:cs="Times New Roman"/>
          <w:b/>
          <w:bCs/>
          <w:i w:val="0"/>
          <w:color w:val="auto"/>
          <w:sz w:val="24"/>
          <w:szCs w:val="24"/>
        </w:rPr>
      </w:pPr>
      <w:r w:rsidRPr="00205797">
        <w:rPr>
          <w:rFonts w:ascii="Times New Roman" w:hAnsi="Times New Roman" w:cs="Times New Roman"/>
          <w:b/>
          <w:i w:val="0"/>
          <w:color w:val="auto"/>
          <w:sz w:val="24"/>
          <w:szCs w:val="24"/>
        </w:rPr>
        <w:t xml:space="preserve">Tabel 1.  </w:t>
      </w:r>
      <w:r w:rsidRPr="00205797">
        <w:rPr>
          <w:rFonts w:ascii="Times New Roman" w:hAnsi="Times New Roman" w:cs="Times New Roman"/>
          <w:b/>
          <w:i w:val="0"/>
          <w:color w:val="auto"/>
          <w:sz w:val="24"/>
          <w:szCs w:val="24"/>
        </w:rPr>
        <w:fldChar w:fldCharType="begin"/>
      </w:r>
      <w:r w:rsidRPr="00205797">
        <w:rPr>
          <w:rFonts w:ascii="Times New Roman" w:hAnsi="Times New Roman" w:cs="Times New Roman"/>
          <w:b/>
          <w:i w:val="0"/>
          <w:color w:val="auto"/>
          <w:sz w:val="24"/>
          <w:szCs w:val="24"/>
        </w:rPr>
        <w:instrText xml:space="preserve"> SEQ Tabel_1._ \* ARABIC </w:instrText>
      </w:r>
      <w:r w:rsidRPr="0020579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3</w:t>
      </w:r>
      <w:r w:rsidRPr="00205797">
        <w:rPr>
          <w:rFonts w:ascii="Times New Roman" w:hAnsi="Times New Roman" w:cs="Times New Roman"/>
          <w:b/>
          <w:i w:val="0"/>
          <w:color w:val="auto"/>
          <w:sz w:val="24"/>
          <w:szCs w:val="24"/>
        </w:rPr>
        <w:fldChar w:fldCharType="end"/>
      </w:r>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bCs/>
          <w:i w:val="0"/>
          <w:color w:val="auto"/>
          <w:sz w:val="24"/>
          <w:szCs w:val="24"/>
        </w:rPr>
        <w:t>Perbedaan</w:t>
      </w:r>
      <w:proofErr w:type="spellEnd"/>
      <w:r w:rsidRPr="00205797">
        <w:rPr>
          <w:rFonts w:ascii="Times New Roman" w:hAnsi="Times New Roman" w:cs="Times New Roman"/>
          <w:b/>
          <w:bCs/>
          <w:i w:val="0"/>
          <w:color w:val="auto"/>
          <w:sz w:val="24"/>
          <w:szCs w:val="24"/>
        </w:rPr>
        <w:t xml:space="preserve"> </w:t>
      </w:r>
      <w:proofErr w:type="spellStart"/>
      <w:r w:rsidRPr="00205797">
        <w:rPr>
          <w:rFonts w:ascii="Times New Roman" w:hAnsi="Times New Roman" w:cs="Times New Roman"/>
          <w:b/>
          <w:bCs/>
          <w:i w:val="0"/>
          <w:color w:val="auto"/>
          <w:sz w:val="24"/>
          <w:szCs w:val="24"/>
        </w:rPr>
        <w:t>Rerata</w:t>
      </w:r>
      <w:proofErr w:type="spellEnd"/>
      <w:r w:rsidRPr="00205797">
        <w:rPr>
          <w:rFonts w:ascii="Times New Roman" w:hAnsi="Times New Roman" w:cs="Times New Roman"/>
          <w:b/>
          <w:bCs/>
          <w:i w:val="0"/>
          <w:color w:val="auto"/>
          <w:sz w:val="24"/>
          <w:szCs w:val="24"/>
        </w:rPr>
        <w:t xml:space="preserve"> Tingkat Nyeri </w:t>
      </w:r>
      <w:proofErr w:type="spellStart"/>
      <w:r w:rsidRPr="00205797">
        <w:rPr>
          <w:rFonts w:ascii="Times New Roman" w:hAnsi="Times New Roman" w:cs="Times New Roman"/>
          <w:b/>
          <w:bCs/>
          <w:color w:val="auto"/>
          <w:sz w:val="24"/>
          <w:szCs w:val="24"/>
        </w:rPr>
        <w:t>Dismenorea</w:t>
      </w:r>
      <w:proofErr w:type="spellEnd"/>
      <w:r w:rsidRPr="00205797">
        <w:rPr>
          <w:rFonts w:ascii="Times New Roman" w:hAnsi="Times New Roman" w:cs="Times New Roman"/>
          <w:b/>
          <w:bCs/>
          <w:i w:val="0"/>
          <w:color w:val="auto"/>
          <w:sz w:val="24"/>
          <w:szCs w:val="24"/>
        </w:rPr>
        <w:t xml:space="preserve"> Primer </w:t>
      </w:r>
      <w:r w:rsidRPr="00205797">
        <w:rPr>
          <w:rFonts w:ascii="Times New Roman" w:hAnsi="Times New Roman" w:cs="Times New Roman"/>
          <w:b/>
          <w:bCs/>
          <w:color w:val="auto"/>
          <w:sz w:val="24"/>
          <w:szCs w:val="24"/>
        </w:rPr>
        <w:t>Pre</w:t>
      </w:r>
      <w:r>
        <w:rPr>
          <w:rFonts w:ascii="Times New Roman" w:hAnsi="Times New Roman" w:cs="Times New Roman"/>
          <w:b/>
          <w:bCs/>
          <w:color w:val="auto"/>
          <w:sz w:val="24"/>
          <w:szCs w:val="24"/>
        </w:rPr>
        <w:t>-</w:t>
      </w:r>
      <w:r w:rsidRPr="00205797">
        <w:rPr>
          <w:rFonts w:ascii="Times New Roman" w:hAnsi="Times New Roman" w:cs="Times New Roman"/>
          <w:b/>
          <w:bCs/>
          <w:color w:val="auto"/>
          <w:sz w:val="24"/>
          <w:szCs w:val="24"/>
        </w:rPr>
        <w:t>test</w:t>
      </w:r>
      <w:r w:rsidRPr="00205797">
        <w:rPr>
          <w:rFonts w:ascii="Times New Roman" w:hAnsi="Times New Roman" w:cs="Times New Roman"/>
          <w:b/>
          <w:bCs/>
          <w:i w:val="0"/>
          <w:color w:val="auto"/>
          <w:sz w:val="24"/>
          <w:szCs w:val="24"/>
        </w:rPr>
        <w:t xml:space="preserve"> dan </w:t>
      </w:r>
      <w:r w:rsidRPr="00205797">
        <w:rPr>
          <w:rFonts w:ascii="Times New Roman" w:hAnsi="Times New Roman" w:cs="Times New Roman"/>
          <w:b/>
          <w:bCs/>
          <w:color w:val="auto"/>
          <w:sz w:val="24"/>
          <w:szCs w:val="24"/>
        </w:rPr>
        <w:t>Post</w:t>
      </w:r>
      <w:r>
        <w:rPr>
          <w:rFonts w:ascii="Times New Roman" w:hAnsi="Times New Roman" w:cs="Times New Roman"/>
          <w:b/>
          <w:bCs/>
          <w:color w:val="auto"/>
          <w:sz w:val="24"/>
          <w:szCs w:val="24"/>
        </w:rPr>
        <w:t>-</w:t>
      </w:r>
      <w:r w:rsidRPr="00205797">
        <w:rPr>
          <w:rFonts w:ascii="Times New Roman" w:hAnsi="Times New Roman" w:cs="Times New Roman"/>
          <w:b/>
          <w:bCs/>
          <w:color w:val="auto"/>
          <w:sz w:val="24"/>
          <w:szCs w:val="24"/>
        </w:rPr>
        <w:t>test</w:t>
      </w:r>
      <w:r w:rsidRPr="00205797">
        <w:rPr>
          <w:rFonts w:ascii="Times New Roman" w:hAnsi="Times New Roman" w:cs="Times New Roman"/>
          <w:b/>
          <w:bCs/>
          <w:i w:val="0"/>
          <w:color w:val="auto"/>
          <w:sz w:val="24"/>
          <w:szCs w:val="24"/>
        </w:rPr>
        <w:t xml:space="preserve"> </w:t>
      </w:r>
      <w:proofErr w:type="spellStart"/>
      <w:r w:rsidRPr="00205797">
        <w:rPr>
          <w:rFonts w:ascii="Times New Roman" w:hAnsi="Times New Roman" w:cs="Times New Roman"/>
          <w:b/>
          <w:bCs/>
          <w:i w:val="0"/>
          <w:color w:val="auto"/>
          <w:sz w:val="24"/>
          <w:szCs w:val="24"/>
        </w:rPr>
        <w:t>Kelompok</w:t>
      </w:r>
      <w:proofErr w:type="spellEnd"/>
      <w:r w:rsidRPr="00205797">
        <w:rPr>
          <w:rFonts w:ascii="Times New Roman" w:hAnsi="Times New Roman" w:cs="Times New Roman"/>
          <w:b/>
          <w:bCs/>
          <w:i w:val="0"/>
          <w:color w:val="auto"/>
          <w:sz w:val="24"/>
          <w:szCs w:val="24"/>
        </w:rPr>
        <w:t xml:space="preserve"> </w:t>
      </w:r>
      <w:proofErr w:type="spellStart"/>
      <w:r w:rsidRPr="00205797">
        <w:rPr>
          <w:rFonts w:ascii="Times New Roman" w:hAnsi="Times New Roman" w:cs="Times New Roman"/>
          <w:b/>
          <w:bCs/>
          <w:i w:val="0"/>
          <w:color w:val="auto"/>
          <w:sz w:val="24"/>
          <w:szCs w:val="24"/>
        </w:rPr>
        <w:t>Eksperimen</w:t>
      </w:r>
      <w:proofErr w:type="spellEnd"/>
      <w:r w:rsidRPr="00205797">
        <w:rPr>
          <w:rFonts w:ascii="Times New Roman" w:hAnsi="Times New Roman" w:cs="Times New Roman"/>
          <w:b/>
          <w:bCs/>
          <w:i w:val="0"/>
          <w:color w:val="auto"/>
          <w:sz w:val="24"/>
          <w:szCs w:val="24"/>
        </w:rPr>
        <w:t xml:space="preserve"> dan </w:t>
      </w:r>
      <w:proofErr w:type="spellStart"/>
      <w:r w:rsidRPr="00205797">
        <w:rPr>
          <w:rFonts w:ascii="Times New Roman" w:hAnsi="Times New Roman" w:cs="Times New Roman"/>
          <w:b/>
          <w:bCs/>
          <w:i w:val="0"/>
          <w:color w:val="auto"/>
          <w:sz w:val="24"/>
          <w:szCs w:val="24"/>
        </w:rPr>
        <w:t>Kelompok</w:t>
      </w:r>
      <w:proofErr w:type="spellEnd"/>
      <w:r w:rsidRPr="00205797">
        <w:rPr>
          <w:rFonts w:ascii="Times New Roman" w:hAnsi="Times New Roman" w:cs="Times New Roman"/>
          <w:b/>
          <w:bCs/>
          <w:i w:val="0"/>
          <w:color w:val="auto"/>
          <w:sz w:val="24"/>
          <w:szCs w:val="24"/>
        </w:rPr>
        <w:t xml:space="preserve"> </w:t>
      </w:r>
      <w:proofErr w:type="spellStart"/>
      <w:r w:rsidRPr="00205797">
        <w:rPr>
          <w:rFonts w:ascii="Times New Roman" w:hAnsi="Times New Roman" w:cs="Times New Roman"/>
          <w:b/>
          <w:bCs/>
          <w:i w:val="0"/>
          <w:color w:val="auto"/>
          <w:sz w:val="24"/>
          <w:szCs w:val="24"/>
        </w:rPr>
        <w:t>Kontrol</w:t>
      </w:r>
      <w:proofErr w:type="spellEnd"/>
    </w:p>
    <w:p w14:paraId="7AE20D7B" w14:textId="052493E0" w:rsidR="003C6646" w:rsidRDefault="003C6646" w:rsidP="003C6646">
      <w:pPr>
        <w:spacing w:after="0"/>
        <w:ind w:left="720"/>
        <w:contextualSpacing/>
        <w:jc w:val="both"/>
        <w:rPr>
          <w:rFonts w:ascii="Times New Roman" w:hAnsi="Times New Roman"/>
          <w:i/>
          <w:sz w:val="24"/>
          <w:szCs w:val="24"/>
        </w:rPr>
      </w:pPr>
      <w:r w:rsidRPr="003C6646">
        <w:rPr>
          <w:rFonts w:ascii="Times New Roman" w:hAnsi="Times New Roman"/>
          <w:i/>
          <w:noProof/>
          <w:sz w:val="24"/>
          <w:szCs w:val="24"/>
        </w:rPr>
        <w:drawing>
          <wp:inline distT="0" distB="0" distL="0" distR="0" wp14:anchorId="67499DD6" wp14:editId="44CD0BDC">
            <wp:extent cx="5092282" cy="814473"/>
            <wp:effectExtent l="0" t="0" r="0" b="5080"/>
            <wp:docPr id="677026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26743" name=""/>
                    <pic:cNvPicPr/>
                  </pic:nvPicPr>
                  <pic:blipFill>
                    <a:blip r:embed="rId14"/>
                    <a:stretch>
                      <a:fillRect/>
                    </a:stretch>
                  </pic:blipFill>
                  <pic:spPr>
                    <a:xfrm>
                      <a:off x="0" y="0"/>
                      <a:ext cx="5121232" cy="819103"/>
                    </a:xfrm>
                    <a:prstGeom prst="rect">
                      <a:avLst/>
                    </a:prstGeom>
                  </pic:spPr>
                </pic:pic>
              </a:graphicData>
            </a:graphic>
          </wp:inline>
        </w:drawing>
      </w:r>
    </w:p>
    <w:p w14:paraId="734B8927" w14:textId="3F9965C5" w:rsidR="006B1C0B" w:rsidRPr="001C67E5" w:rsidRDefault="006B1C0B" w:rsidP="00E44ED3">
      <w:pPr>
        <w:spacing w:after="0"/>
        <w:ind w:left="720" w:firstLine="720"/>
        <w:contextualSpacing/>
        <w:jc w:val="both"/>
        <w:rPr>
          <w:rFonts w:ascii="Times New Roman" w:hAnsi="Times New Roman"/>
          <w:i/>
          <w:sz w:val="24"/>
          <w:szCs w:val="24"/>
          <w:lang w:val="en-US"/>
        </w:rPr>
      </w:pPr>
      <w:r w:rsidRPr="001C67E5">
        <w:rPr>
          <w:rFonts w:ascii="Times New Roman" w:hAnsi="Times New Roman"/>
          <w:i/>
          <w:sz w:val="24"/>
          <w:szCs w:val="24"/>
        </w:rPr>
        <w:t>Sumber: Data Primer, 2024</w:t>
      </w:r>
    </w:p>
    <w:p w14:paraId="33D99787" w14:textId="333CD469" w:rsidR="006B1C0B" w:rsidRPr="00943566" w:rsidRDefault="004F45D5" w:rsidP="00E44ED3">
      <w:pPr>
        <w:spacing w:after="0"/>
        <w:ind w:firstLine="720"/>
        <w:contextualSpacing/>
        <w:jc w:val="both"/>
        <w:rPr>
          <w:rFonts w:ascii="Times New Roman" w:hAnsi="Times New Roman"/>
          <w:sz w:val="24"/>
          <w:szCs w:val="24"/>
        </w:rPr>
      </w:pPr>
      <w:r w:rsidRPr="004F45D5">
        <w:rPr>
          <w:rFonts w:ascii="Times New Roman" w:hAnsi="Times New Roman"/>
          <w:sz w:val="24"/>
          <w:szCs w:val="24"/>
        </w:rPr>
        <w:t>Tabel 1.3 menunjukkan bahwa kedua kelompok memiliki tingkat nyeri yang sama sebelum intervensi; meskipun demikian, kelompok eksperimen memiliki rata-rata 1,63 dan kelompok kontrol memiliki rata-rata 2,23. Dari angka-angka ini, kita dapat menyimpulkan bahwa kelompok kontrol mengungguli kelompok eksperimen secara rata-rata. Setelah intervensi, kelompok eksperimen melaporkan tingkat nyeri rata-rata 0,97, sedangkan kelompok kontrol melaporkan skor nyeri rata-rata 1,33. Ini berarti bahwa baik kelompok kontrol maupun kelompok eksperimen mengalami lebih sedikit ketidaknyamanan.</w:t>
      </w:r>
    </w:p>
    <w:p w14:paraId="3D96E159" w14:textId="77777777" w:rsidR="006B1C0B" w:rsidRPr="00205797" w:rsidRDefault="006B1C0B" w:rsidP="006B1C0B">
      <w:pPr>
        <w:pStyle w:val="Caption"/>
        <w:jc w:val="center"/>
        <w:rPr>
          <w:rFonts w:ascii="Times New Roman" w:hAnsi="Times New Roman" w:cs="Times New Roman"/>
          <w:b/>
          <w:bCs/>
          <w:i w:val="0"/>
          <w:iCs w:val="0"/>
          <w:color w:val="auto"/>
          <w:sz w:val="24"/>
          <w:szCs w:val="24"/>
        </w:rPr>
      </w:pPr>
      <w:r w:rsidRPr="00205797">
        <w:rPr>
          <w:rFonts w:ascii="Times New Roman" w:hAnsi="Times New Roman" w:cs="Times New Roman"/>
          <w:b/>
          <w:i w:val="0"/>
          <w:color w:val="auto"/>
          <w:sz w:val="24"/>
          <w:szCs w:val="24"/>
        </w:rPr>
        <w:t xml:space="preserve">Tabel 1.  </w:t>
      </w:r>
      <w:r w:rsidRPr="00205797">
        <w:rPr>
          <w:rFonts w:ascii="Times New Roman" w:hAnsi="Times New Roman" w:cs="Times New Roman"/>
          <w:b/>
          <w:i w:val="0"/>
          <w:color w:val="auto"/>
          <w:sz w:val="24"/>
          <w:szCs w:val="24"/>
        </w:rPr>
        <w:fldChar w:fldCharType="begin"/>
      </w:r>
      <w:r w:rsidRPr="00205797">
        <w:rPr>
          <w:rFonts w:ascii="Times New Roman" w:hAnsi="Times New Roman" w:cs="Times New Roman"/>
          <w:b/>
          <w:i w:val="0"/>
          <w:color w:val="auto"/>
          <w:sz w:val="24"/>
          <w:szCs w:val="24"/>
        </w:rPr>
        <w:instrText xml:space="preserve"> SEQ Tabel_1._ \* ARABIC </w:instrText>
      </w:r>
      <w:r w:rsidRPr="0020579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4</w:t>
      </w:r>
      <w:r w:rsidRPr="00205797">
        <w:rPr>
          <w:rFonts w:ascii="Times New Roman" w:hAnsi="Times New Roman" w:cs="Times New Roman"/>
          <w:b/>
          <w:i w:val="0"/>
          <w:color w:val="auto"/>
          <w:sz w:val="24"/>
          <w:szCs w:val="24"/>
        </w:rPr>
        <w:fldChar w:fldCharType="end"/>
      </w:r>
      <w:r w:rsidRPr="00205797">
        <w:rPr>
          <w:rFonts w:ascii="Times New Roman" w:hAnsi="Times New Roman" w:cs="Times New Roman"/>
          <w:b/>
          <w:i w:val="0"/>
          <w:color w:val="auto"/>
          <w:sz w:val="24"/>
          <w:szCs w:val="24"/>
        </w:rPr>
        <w:t xml:space="preserve"> </w:t>
      </w:r>
      <w:r w:rsidRPr="00205797">
        <w:rPr>
          <w:rFonts w:ascii="Times New Roman" w:hAnsi="Times New Roman" w:cs="Times New Roman"/>
          <w:b/>
          <w:bCs/>
          <w:i w:val="0"/>
          <w:iCs w:val="0"/>
          <w:color w:val="auto"/>
          <w:sz w:val="24"/>
          <w:szCs w:val="24"/>
        </w:rPr>
        <w:t xml:space="preserve">Hasil Uji </w:t>
      </w:r>
      <w:r w:rsidRPr="00205797">
        <w:rPr>
          <w:rFonts w:ascii="Times New Roman" w:hAnsi="Times New Roman" w:cs="Times New Roman"/>
          <w:b/>
          <w:bCs/>
          <w:color w:val="auto"/>
          <w:sz w:val="24"/>
          <w:szCs w:val="24"/>
        </w:rPr>
        <w:t>Wilcoxon</w:t>
      </w:r>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Sebelum</w:t>
      </w:r>
      <w:proofErr w:type="spellEnd"/>
      <w:r w:rsidRPr="00205797">
        <w:rPr>
          <w:rFonts w:ascii="Times New Roman" w:hAnsi="Times New Roman" w:cs="Times New Roman"/>
          <w:b/>
          <w:bCs/>
          <w:i w:val="0"/>
          <w:iCs w:val="0"/>
          <w:color w:val="auto"/>
          <w:sz w:val="24"/>
          <w:szCs w:val="24"/>
        </w:rPr>
        <w:t xml:space="preserve"> dan </w:t>
      </w:r>
      <w:proofErr w:type="spellStart"/>
      <w:r w:rsidRPr="00205797">
        <w:rPr>
          <w:rFonts w:ascii="Times New Roman" w:hAnsi="Times New Roman" w:cs="Times New Roman"/>
          <w:b/>
          <w:bCs/>
          <w:i w:val="0"/>
          <w:iCs w:val="0"/>
          <w:color w:val="auto"/>
          <w:sz w:val="24"/>
          <w:szCs w:val="24"/>
        </w:rPr>
        <w:t>Setelah</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Pemberian</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Kombinasi</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Teh</w:t>
      </w:r>
      <w:proofErr w:type="spellEnd"/>
      <w:r w:rsidRPr="00205797">
        <w:rPr>
          <w:rFonts w:ascii="Times New Roman" w:hAnsi="Times New Roman" w:cs="Times New Roman"/>
          <w:b/>
          <w:bCs/>
          <w:i w:val="0"/>
          <w:iCs w:val="0"/>
          <w:color w:val="auto"/>
          <w:sz w:val="24"/>
          <w:szCs w:val="24"/>
        </w:rPr>
        <w:t xml:space="preserve"> Herbal </w:t>
      </w:r>
      <w:proofErr w:type="spellStart"/>
      <w:r w:rsidRPr="00205797">
        <w:rPr>
          <w:rFonts w:ascii="Times New Roman" w:hAnsi="Times New Roman" w:cs="Times New Roman"/>
          <w:b/>
          <w:bCs/>
          <w:i w:val="0"/>
          <w:iCs w:val="0"/>
          <w:color w:val="auto"/>
          <w:sz w:val="24"/>
          <w:szCs w:val="24"/>
        </w:rPr>
        <w:t>Biji</w:t>
      </w:r>
      <w:proofErr w:type="spellEnd"/>
      <w:r w:rsidRPr="00205797">
        <w:rPr>
          <w:rFonts w:ascii="Times New Roman" w:hAnsi="Times New Roman" w:cs="Times New Roman"/>
          <w:b/>
          <w:bCs/>
          <w:i w:val="0"/>
          <w:iCs w:val="0"/>
          <w:color w:val="auto"/>
          <w:sz w:val="24"/>
          <w:szCs w:val="24"/>
        </w:rPr>
        <w:t xml:space="preserve"> </w:t>
      </w:r>
      <w:r w:rsidRPr="00205797">
        <w:rPr>
          <w:rFonts w:ascii="Times New Roman" w:hAnsi="Times New Roman" w:cs="Times New Roman"/>
          <w:b/>
          <w:bCs/>
          <w:color w:val="auto"/>
          <w:sz w:val="24"/>
          <w:szCs w:val="24"/>
        </w:rPr>
        <w:t>Fenugreek</w:t>
      </w:r>
      <w:r w:rsidRPr="00205797">
        <w:rPr>
          <w:rFonts w:ascii="Times New Roman" w:hAnsi="Times New Roman" w:cs="Times New Roman"/>
          <w:b/>
          <w:bCs/>
          <w:i w:val="0"/>
          <w:iCs w:val="0"/>
          <w:color w:val="auto"/>
          <w:sz w:val="24"/>
          <w:szCs w:val="24"/>
        </w:rPr>
        <w:t xml:space="preserve"> dan Kayu Manis pada </w:t>
      </w:r>
      <w:proofErr w:type="spellStart"/>
      <w:r w:rsidRPr="00205797">
        <w:rPr>
          <w:rFonts w:ascii="Times New Roman" w:hAnsi="Times New Roman" w:cs="Times New Roman"/>
          <w:b/>
          <w:bCs/>
          <w:i w:val="0"/>
          <w:iCs w:val="0"/>
          <w:color w:val="auto"/>
          <w:sz w:val="24"/>
          <w:szCs w:val="24"/>
        </w:rPr>
        <w:t>Kelompok</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Eksperimen</w:t>
      </w:r>
      <w:proofErr w:type="spellEnd"/>
      <w:r w:rsidRPr="00205797">
        <w:rPr>
          <w:rFonts w:ascii="Times New Roman" w:hAnsi="Times New Roman" w:cs="Times New Roman"/>
          <w:b/>
          <w:bCs/>
          <w:i w:val="0"/>
          <w:iCs w:val="0"/>
          <w:color w:val="auto"/>
          <w:sz w:val="24"/>
          <w:szCs w:val="24"/>
        </w:rPr>
        <w:t xml:space="preserve"> dan </w:t>
      </w:r>
      <w:proofErr w:type="spellStart"/>
      <w:r w:rsidRPr="00205797">
        <w:rPr>
          <w:rFonts w:ascii="Times New Roman" w:hAnsi="Times New Roman" w:cs="Times New Roman"/>
          <w:b/>
          <w:bCs/>
          <w:i w:val="0"/>
          <w:iCs w:val="0"/>
          <w:color w:val="auto"/>
          <w:sz w:val="24"/>
          <w:szCs w:val="24"/>
        </w:rPr>
        <w:t>Kelompok</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Kontrol</w:t>
      </w:r>
      <w:proofErr w:type="spellEnd"/>
      <w:r w:rsidRPr="00205797">
        <w:rPr>
          <w:rFonts w:ascii="Times New Roman" w:hAnsi="Times New Roman" w:cs="Times New Roman"/>
          <w:b/>
          <w:bCs/>
          <w:i w:val="0"/>
          <w:iCs w:val="0"/>
          <w:color w:val="auto"/>
          <w:sz w:val="24"/>
          <w:szCs w:val="24"/>
        </w:rPr>
        <w:t xml:space="preserve"> (n=60)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066"/>
        <w:gridCol w:w="1336"/>
      </w:tblGrid>
      <w:tr w:rsidR="006B1C0B" w:rsidRPr="00E44ED3" w14:paraId="3A6EDEC5" w14:textId="77777777" w:rsidTr="00EF3950">
        <w:trPr>
          <w:trHeight w:val="413"/>
          <w:jc w:val="center"/>
        </w:trPr>
        <w:tc>
          <w:tcPr>
            <w:tcW w:w="1843" w:type="dxa"/>
            <w:tcBorders>
              <w:top w:val="single" w:sz="4" w:space="0" w:color="auto"/>
              <w:bottom w:val="single" w:sz="4" w:space="0" w:color="auto"/>
            </w:tcBorders>
            <w:vAlign w:val="center"/>
          </w:tcPr>
          <w:p w14:paraId="604FDBDC" w14:textId="77777777" w:rsidR="006B1C0B" w:rsidRPr="00E44ED3" w:rsidRDefault="006B1C0B" w:rsidP="00E44ED3">
            <w:pPr>
              <w:pStyle w:val="ListParagraph"/>
              <w:ind w:left="0"/>
              <w:rPr>
                <w:rFonts w:ascii="Times New Roman" w:hAnsi="Times New Roman"/>
              </w:rPr>
            </w:pPr>
          </w:p>
        </w:tc>
        <w:tc>
          <w:tcPr>
            <w:tcW w:w="2066" w:type="dxa"/>
            <w:tcBorders>
              <w:top w:val="single" w:sz="4" w:space="0" w:color="auto"/>
              <w:bottom w:val="single" w:sz="4" w:space="0" w:color="auto"/>
            </w:tcBorders>
            <w:vAlign w:val="center"/>
          </w:tcPr>
          <w:p w14:paraId="72B28087" w14:textId="77777777" w:rsidR="006B1C0B" w:rsidRPr="00E44ED3" w:rsidRDefault="006B1C0B" w:rsidP="00E44ED3">
            <w:pPr>
              <w:pStyle w:val="ListParagraph"/>
              <w:ind w:left="0"/>
              <w:rPr>
                <w:rFonts w:ascii="Times New Roman" w:hAnsi="Times New Roman"/>
              </w:rPr>
            </w:pPr>
            <w:proofErr w:type="spellStart"/>
            <w:r w:rsidRPr="00E44ED3">
              <w:rPr>
                <w:rFonts w:ascii="Times New Roman" w:hAnsi="Times New Roman"/>
              </w:rPr>
              <w:t>Eksperimen</w:t>
            </w:r>
            <w:proofErr w:type="spellEnd"/>
          </w:p>
        </w:tc>
        <w:tc>
          <w:tcPr>
            <w:tcW w:w="1336" w:type="dxa"/>
            <w:tcBorders>
              <w:top w:val="single" w:sz="4" w:space="0" w:color="auto"/>
              <w:bottom w:val="single" w:sz="4" w:space="0" w:color="auto"/>
            </w:tcBorders>
            <w:vAlign w:val="center"/>
          </w:tcPr>
          <w:p w14:paraId="44F9B3AD" w14:textId="77777777" w:rsidR="006B1C0B" w:rsidRPr="00E44ED3" w:rsidRDefault="006B1C0B" w:rsidP="00E44ED3">
            <w:pPr>
              <w:pStyle w:val="ListParagraph"/>
              <w:ind w:left="0"/>
              <w:rPr>
                <w:rFonts w:ascii="Times New Roman" w:hAnsi="Times New Roman"/>
              </w:rPr>
            </w:pPr>
            <w:proofErr w:type="spellStart"/>
            <w:r w:rsidRPr="00E44ED3">
              <w:rPr>
                <w:rFonts w:ascii="Times New Roman" w:hAnsi="Times New Roman"/>
              </w:rPr>
              <w:t>Kontrol</w:t>
            </w:r>
            <w:proofErr w:type="spellEnd"/>
          </w:p>
        </w:tc>
      </w:tr>
      <w:tr w:rsidR="006B1C0B" w:rsidRPr="00E44ED3" w14:paraId="5ECBDB84" w14:textId="77777777" w:rsidTr="00EF3950">
        <w:trPr>
          <w:trHeight w:val="433"/>
          <w:jc w:val="center"/>
        </w:trPr>
        <w:tc>
          <w:tcPr>
            <w:tcW w:w="1843" w:type="dxa"/>
            <w:tcBorders>
              <w:top w:val="single" w:sz="4" w:space="0" w:color="auto"/>
              <w:bottom w:val="single" w:sz="4" w:space="0" w:color="auto"/>
            </w:tcBorders>
            <w:vAlign w:val="center"/>
          </w:tcPr>
          <w:p w14:paraId="4A650D1F" w14:textId="77777777" w:rsidR="006B1C0B" w:rsidRPr="00E44ED3" w:rsidRDefault="006B1C0B" w:rsidP="00E44ED3">
            <w:pPr>
              <w:pStyle w:val="ListParagraph"/>
              <w:ind w:left="0"/>
              <w:rPr>
                <w:rFonts w:ascii="Times New Roman" w:hAnsi="Times New Roman"/>
              </w:rPr>
            </w:pPr>
            <w:r w:rsidRPr="00E44ED3">
              <w:rPr>
                <w:rFonts w:ascii="Times New Roman" w:hAnsi="Times New Roman"/>
              </w:rPr>
              <w:t>Z</w:t>
            </w:r>
          </w:p>
        </w:tc>
        <w:tc>
          <w:tcPr>
            <w:tcW w:w="2066" w:type="dxa"/>
            <w:tcBorders>
              <w:top w:val="single" w:sz="4" w:space="0" w:color="auto"/>
              <w:bottom w:val="single" w:sz="4" w:space="0" w:color="auto"/>
            </w:tcBorders>
            <w:vAlign w:val="center"/>
          </w:tcPr>
          <w:p w14:paraId="21B54B22" w14:textId="77777777" w:rsidR="006B1C0B" w:rsidRPr="00E44ED3" w:rsidRDefault="006B1C0B" w:rsidP="00E44ED3">
            <w:pPr>
              <w:pStyle w:val="ListParagraph"/>
              <w:ind w:left="0"/>
              <w:rPr>
                <w:rFonts w:ascii="Times New Roman" w:hAnsi="Times New Roman"/>
              </w:rPr>
            </w:pPr>
            <w:r w:rsidRPr="00E44ED3">
              <w:rPr>
                <w:rFonts w:ascii="Times New Roman" w:hAnsi="Times New Roman"/>
              </w:rPr>
              <w:t>-4.066</w:t>
            </w:r>
            <w:r w:rsidRPr="00E44ED3">
              <w:rPr>
                <w:rFonts w:ascii="Times New Roman" w:hAnsi="Times New Roman"/>
                <w:vertAlign w:val="superscript"/>
              </w:rPr>
              <w:t>b</w:t>
            </w:r>
          </w:p>
        </w:tc>
        <w:tc>
          <w:tcPr>
            <w:tcW w:w="1336" w:type="dxa"/>
            <w:tcBorders>
              <w:top w:val="single" w:sz="4" w:space="0" w:color="auto"/>
              <w:bottom w:val="single" w:sz="4" w:space="0" w:color="auto"/>
            </w:tcBorders>
            <w:vAlign w:val="center"/>
          </w:tcPr>
          <w:p w14:paraId="43102E45" w14:textId="77777777" w:rsidR="006B1C0B" w:rsidRPr="00E44ED3" w:rsidRDefault="006B1C0B" w:rsidP="00E44ED3">
            <w:pPr>
              <w:pStyle w:val="ListParagraph"/>
              <w:ind w:left="0"/>
              <w:rPr>
                <w:rFonts w:ascii="Times New Roman" w:hAnsi="Times New Roman"/>
              </w:rPr>
            </w:pPr>
            <w:r w:rsidRPr="00E44ED3">
              <w:rPr>
                <w:rFonts w:ascii="Times New Roman" w:hAnsi="Times New Roman"/>
              </w:rPr>
              <w:t>-4.399</w:t>
            </w:r>
            <w:r w:rsidRPr="00E44ED3">
              <w:rPr>
                <w:rFonts w:ascii="Times New Roman" w:hAnsi="Times New Roman"/>
                <w:vertAlign w:val="superscript"/>
              </w:rPr>
              <w:t>b</w:t>
            </w:r>
          </w:p>
        </w:tc>
      </w:tr>
      <w:tr w:rsidR="006B1C0B" w:rsidRPr="00E44ED3" w14:paraId="30334A05" w14:textId="77777777" w:rsidTr="00EF3950">
        <w:trPr>
          <w:jc w:val="center"/>
        </w:trPr>
        <w:tc>
          <w:tcPr>
            <w:tcW w:w="1843" w:type="dxa"/>
            <w:tcBorders>
              <w:top w:val="single" w:sz="4" w:space="0" w:color="auto"/>
            </w:tcBorders>
            <w:vAlign w:val="center"/>
          </w:tcPr>
          <w:p w14:paraId="4DB1379C" w14:textId="77777777" w:rsidR="006B1C0B" w:rsidRPr="00E44ED3" w:rsidRDefault="006B1C0B" w:rsidP="00E44ED3">
            <w:pPr>
              <w:pStyle w:val="ListParagraph"/>
              <w:ind w:left="0"/>
              <w:rPr>
                <w:rFonts w:ascii="Times New Roman" w:hAnsi="Times New Roman"/>
              </w:rPr>
            </w:pPr>
            <w:proofErr w:type="spellStart"/>
            <w:r w:rsidRPr="00E44ED3">
              <w:rPr>
                <w:rFonts w:ascii="Times New Roman" w:hAnsi="Times New Roman"/>
              </w:rPr>
              <w:t>Asymp.Sig</w:t>
            </w:r>
            <w:proofErr w:type="spellEnd"/>
            <w:r w:rsidRPr="00E44ED3">
              <w:rPr>
                <w:rFonts w:ascii="Times New Roman" w:hAnsi="Times New Roman"/>
              </w:rPr>
              <w:t xml:space="preserve"> (2-tailed)</w:t>
            </w:r>
          </w:p>
        </w:tc>
        <w:tc>
          <w:tcPr>
            <w:tcW w:w="2066" w:type="dxa"/>
            <w:tcBorders>
              <w:top w:val="single" w:sz="4" w:space="0" w:color="auto"/>
            </w:tcBorders>
            <w:vAlign w:val="center"/>
          </w:tcPr>
          <w:p w14:paraId="22AF41A7" w14:textId="77777777" w:rsidR="006B1C0B" w:rsidRPr="00E44ED3" w:rsidRDefault="006B1C0B" w:rsidP="00E44ED3">
            <w:pPr>
              <w:pStyle w:val="ListParagraph"/>
              <w:ind w:left="0"/>
              <w:rPr>
                <w:rFonts w:ascii="Times New Roman" w:hAnsi="Times New Roman"/>
              </w:rPr>
            </w:pPr>
            <w:r w:rsidRPr="00E44ED3">
              <w:rPr>
                <w:rFonts w:ascii="Times New Roman" w:hAnsi="Times New Roman"/>
              </w:rPr>
              <w:t>0.000</w:t>
            </w:r>
          </w:p>
        </w:tc>
        <w:tc>
          <w:tcPr>
            <w:tcW w:w="1336" w:type="dxa"/>
            <w:tcBorders>
              <w:top w:val="single" w:sz="4" w:space="0" w:color="auto"/>
            </w:tcBorders>
            <w:vAlign w:val="center"/>
          </w:tcPr>
          <w:p w14:paraId="38765F50" w14:textId="77777777" w:rsidR="006B1C0B" w:rsidRPr="00E44ED3" w:rsidRDefault="006B1C0B" w:rsidP="00E44ED3">
            <w:pPr>
              <w:pStyle w:val="ListParagraph"/>
              <w:ind w:left="0"/>
              <w:rPr>
                <w:rFonts w:ascii="Times New Roman" w:hAnsi="Times New Roman"/>
              </w:rPr>
            </w:pPr>
            <w:r w:rsidRPr="00E44ED3">
              <w:rPr>
                <w:rFonts w:ascii="Times New Roman" w:hAnsi="Times New Roman"/>
              </w:rPr>
              <w:t>0,000</w:t>
            </w:r>
          </w:p>
        </w:tc>
      </w:tr>
    </w:tbl>
    <w:p w14:paraId="3AAB6002" w14:textId="35469269" w:rsidR="006B1C0B" w:rsidRDefault="006B1C0B" w:rsidP="006B1C0B">
      <w:pPr>
        <w:pStyle w:val="JKKPictureHeading"/>
        <w:tabs>
          <w:tab w:val="clear" w:pos="533"/>
        </w:tabs>
        <w:spacing w:before="0" w:after="0"/>
        <w:contextualSpacing/>
        <w:jc w:val="left"/>
        <w:rPr>
          <w:i/>
          <w:sz w:val="24"/>
          <w:szCs w:val="24"/>
        </w:rPr>
      </w:pPr>
      <w:r>
        <w:rPr>
          <w:i/>
          <w:sz w:val="24"/>
          <w:szCs w:val="24"/>
        </w:rPr>
        <w:tab/>
        <w:t xml:space="preserve">          </w:t>
      </w:r>
      <w:r w:rsidR="00E44ED3">
        <w:rPr>
          <w:i/>
          <w:sz w:val="24"/>
          <w:szCs w:val="24"/>
        </w:rPr>
        <w:tab/>
        <w:t xml:space="preserve">       </w:t>
      </w:r>
      <w:r w:rsidRPr="001C67E5">
        <w:rPr>
          <w:i/>
          <w:sz w:val="24"/>
          <w:szCs w:val="24"/>
        </w:rPr>
        <w:t>Sumber : Hasil Olah Data SPSS, 2024</w:t>
      </w:r>
      <w:r w:rsidRPr="001C67E5">
        <w:rPr>
          <w:i/>
          <w:sz w:val="24"/>
          <w:szCs w:val="24"/>
        </w:rPr>
        <w:tab/>
      </w:r>
    </w:p>
    <w:p w14:paraId="5B8EFD6C" w14:textId="7EB22BD1" w:rsidR="006B1C0B" w:rsidRPr="00205797" w:rsidRDefault="004E0ABF" w:rsidP="00E44ED3">
      <w:pPr>
        <w:pStyle w:val="JKKPictureHeading"/>
        <w:tabs>
          <w:tab w:val="clear" w:pos="533"/>
        </w:tabs>
        <w:spacing w:before="0" w:after="0" w:line="276" w:lineRule="auto"/>
        <w:ind w:firstLine="720"/>
        <w:contextualSpacing/>
        <w:jc w:val="both"/>
        <w:rPr>
          <w:sz w:val="24"/>
          <w:szCs w:val="24"/>
        </w:rPr>
      </w:pPr>
      <w:r w:rsidRPr="004E0ABF">
        <w:rPr>
          <w:sz w:val="24"/>
          <w:szCs w:val="24"/>
        </w:rPr>
        <w:t xml:space="preserve">Hasil uji </w:t>
      </w:r>
      <w:r w:rsidRPr="00C57C30">
        <w:rPr>
          <w:sz w:val="24"/>
          <w:szCs w:val="24"/>
          <w:shd w:val="clear" w:color="auto" w:fill="FFFFFF" w:themeFill="background1"/>
        </w:rPr>
        <w:t>Wilcoxon</w:t>
      </w:r>
      <w:r w:rsidRPr="004E0ABF">
        <w:rPr>
          <w:sz w:val="24"/>
          <w:szCs w:val="24"/>
        </w:rPr>
        <w:t xml:space="preserve"> pada kelompok eksperimen dan kontrol menunjukkan nilai signifikansi sebesar 0,000, yang menunjukkan bahwa p &lt; 0,05, seperti yang ditunjukkan pada tabel 1.4. Berdasarkan hasil tersebut, dapat disimpulkan bahwa hipotesis nol (H0) tentang hubungan antara tingkat dismenore primer sebelum dan sesudah intervensi pada remaja putri di SMA Ibrahimy 2 Sukorejo adalah salah</w:t>
      </w:r>
      <w:r w:rsidR="006B1C0B">
        <w:rPr>
          <w:sz w:val="24"/>
          <w:szCs w:val="24"/>
        </w:rPr>
        <w:t>.</w:t>
      </w:r>
    </w:p>
    <w:p w14:paraId="179D0A21" w14:textId="77777777" w:rsidR="006B1C0B" w:rsidRPr="00205797" w:rsidRDefault="006B1C0B" w:rsidP="006B1C0B">
      <w:pPr>
        <w:pStyle w:val="Caption"/>
        <w:jc w:val="center"/>
        <w:rPr>
          <w:rFonts w:ascii="Times New Roman" w:hAnsi="Times New Roman" w:cs="Times New Roman"/>
          <w:b/>
          <w:i w:val="0"/>
          <w:color w:val="auto"/>
          <w:sz w:val="24"/>
          <w:szCs w:val="24"/>
        </w:rPr>
      </w:pPr>
      <w:r w:rsidRPr="00205797">
        <w:rPr>
          <w:rFonts w:ascii="Times New Roman" w:hAnsi="Times New Roman" w:cs="Times New Roman"/>
          <w:b/>
          <w:i w:val="0"/>
          <w:color w:val="auto"/>
          <w:sz w:val="24"/>
          <w:szCs w:val="24"/>
        </w:rPr>
        <w:t xml:space="preserve">Tabel 1.  </w:t>
      </w:r>
      <w:r w:rsidRPr="00205797">
        <w:rPr>
          <w:rFonts w:ascii="Times New Roman" w:hAnsi="Times New Roman" w:cs="Times New Roman"/>
          <w:b/>
          <w:i w:val="0"/>
          <w:color w:val="auto"/>
          <w:sz w:val="24"/>
          <w:szCs w:val="24"/>
        </w:rPr>
        <w:fldChar w:fldCharType="begin"/>
      </w:r>
      <w:r w:rsidRPr="00205797">
        <w:rPr>
          <w:rFonts w:ascii="Times New Roman" w:hAnsi="Times New Roman" w:cs="Times New Roman"/>
          <w:b/>
          <w:i w:val="0"/>
          <w:color w:val="auto"/>
          <w:sz w:val="24"/>
          <w:szCs w:val="24"/>
        </w:rPr>
        <w:instrText xml:space="preserve"> SEQ Tabel_1._ \* ARABIC </w:instrText>
      </w:r>
      <w:r w:rsidRPr="0020579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205797">
        <w:rPr>
          <w:rFonts w:ascii="Times New Roman" w:hAnsi="Times New Roman" w:cs="Times New Roman"/>
          <w:b/>
          <w:i w:val="0"/>
          <w:color w:val="auto"/>
          <w:sz w:val="24"/>
          <w:szCs w:val="24"/>
        </w:rPr>
        <w:fldChar w:fldCharType="end"/>
      </w:r>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Efek</w:t>
      </w:r>
      <w:proofErr w:type="spellEnd"/>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Pemberian</w:t>
      </w:r>
      <w:proofErr w:type="spellEnd"/>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Kombinasi</w:t>
      </w:r>
      <w:proofErr w:type="spellEnd"/>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Teh</w:t>
      </w:r>
      <w:proofErr w:type="spellEnd"/>
      <w:r w:rsidRPr="00205797">
        <w:rPr>
          <w:rFonts w:ascii="Times New Roman" w:hAnsi="Times New Roman" w:cs="Times New Roman"/>
          <w:b/>
          <w:i w:val="0"/>
          <w:color w:val="auto"/>
          <w:sz w:val="24"/>
          <w:szCs w:val="24"/>
        </w:rPr>
        <w:t xml:space="preserve"> Herbal </w:t>
      </w:r>
      <w:proofErr w:type="spellStart"/>
      <w:r w:rsidRPr="00205797">
        <w:rPr>
          <w:rFonts w:ascii="Times New Roman" w:hAnsi="Times New Roman" w:cs="Times New Roman"/>
          <w:b/>
          <w:i w:val="0"/>
          <w:color w:val="auto"/>
          <w:sz w:val="24"/>
          <w:szCs w:val="24"/>
        </w:rPr>
        <w:t>Biji</w:t>
      </w:r>
      <w:proofErr w:type="spellEnd"/>
      <w:r w:rsidRPr="00205797">
        <w:rPr>
          <w:rFonts w:ascii="Times New Roman" w:hAnsi="Times New Roman" w:cs="Times New Roman"/>
          <w:b/>
          <w:i w:val="0"/>
          <w:color w:val="auto"/>
          <w:sz w:val="24"/>
          <w:szCs w:val="24"/>
        </w:rPr>
        <w:t xml:space="preserve"> </w:t>
      </w:r>
      <w:r w:rsidRPr="00205797">
        <w:rPr>
          <w:rFonts w:ascii="Times New Roman" w:hAnsi="Times New Roman" w:cs="Times New Roman"/>
          <w:b/>
          <w:color w:val="auto"/>
          <w:sz w:val="24"/>
          <w:szCs w:val="24"/>
        </w:rPr>
        <w:t>Fenugreek</w:t>
      </w:r>
      <w:r w:rsidRPr="00205797">
        <w:rPr>
          <w:rFonts w:ascii="Times New Roman" w:hAnsi="Times New Roman" w:cs="Times New Roman"/>
          <w:b/>
          <w:i w:val="0"/>
          <w:color w:val="auto"/>
          <w:sz w:val="24"/>
          <w:szCs w:val="24"/>
        </w:rPr>
        <w:t xml:space="preserve"> dan Kayu Manis </w:t>
      </w:r>
      <w:proofErr w:type="spellStart"/>
      <w:r w:rsidRPr="00205797">
        <w:rPr>
          <w:rFonts w:ascii="Times New Roman" w:hAnsi="Times New Roman" w:cs="Times New Roman"/>
          <w:b/>
          <w:i w:val="0"/>
          <w:color w:val="auto"/>
          <w:sz w:val="24"/>
          <w:szCs w:val="24"/>
        </w:rPr>
        <w:t>Terhadap</w:t>
      </w:r>
      <w:proofErr w:type="spellEnd"/>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Penurunan</w:t>
      </w:r>
      <w:proofErr w:type="spellEnd"/>
      <w:r w:rsidRPr="00205797">
        <w:rPr>
          <w:rFonts w:ascii="Times New Roman" w:hAnsi="Times New Roman" w:cs="Times New Roman"/>
          <w:b/>
          <w:i w:val="0"/>
          <w:color w:val="auto"/>
          <w:sz w:val="24"/>
          <w:szCs w:val="24"/>
        </w:rPr>
        <w:t xml:space="preserve"> Tingkat Nyeri </w:t>
      </w:r>
      <w:proofErr w:type="spellStart"/>
      <w:r w:rsidRPr="00205797">
        <w:rPr>
          <w:rFonts w:ascii="Times New Roman" w:hAnsi="Times New Roman" w:cs="Times New Roman"/>
          <w:b/>
          <w:color w:val="auto"/>
          <w:sz w:val="24"/>
          <w:szCs w:val="24"/>
        </w:rPr>
        <w:t>Dismenorea</w:t>
      </w:r>
      <w:proofErr w:type="spellEnd"/>
      <w:r w:rsidRPr="00205797">
        <w:rPr>
          <w:rFonts w:ascii="Times New Roman" w:hAnsi="Times New Roman" w:cs="Times New Roman"/>
          <w:b/>
          <w:i w:val="0"/>
          <w:color w:val="auto"/>
          <w:sz w:val="24"/>
          <w:szCs w:val="24"/>
        </w:rPr>
        <w:t xml:space="preserve"> Primer Pada </w:t>
      </w:r>
      <w:proofErr w:type="spellStart"/>
      <w:r w:rsidRPr="00205797">
        <w:rPr>
          <w:rFonts w:ascii="Times New Roman" w:hAnsi="Times New Roman" w:cs="Times New Roman"/>
          <w:b/>
          <w:i w:val="0"/>
          <w:color w:val="auto"/>
          <w:sz w:val="24"/>
          <w:szCs w:val="24"/>
        </w:rPr>
        <w:t>Kelompok</w:t>
      </w:r>
      <w:proofErr w:type="spellEnd"/>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Eksperimen</w:t>
      </w:r>
      <w:proofErr w:type="spellEnd"/>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Sebelum</w:t>
      </w:r>
      <w:proofErr w:type="spellEnd"/>
      <w:r w:rsidRPr="00205797">
        <w:rPr>
          <w:rFonts w:ascii="Times New Roman" w:hAnsi="Times New Roman" w:cs="Times New Roman"/>
          <w:b/>
          <w:i w:val="0"/>
          <w:color w:val="auto"/>
          <w:sz w:val="24"/>
          <w:szCs w:val="24"/>
        </w:rPr>
        <w:t xml:space="preserve"> dan </w:t>
      </w:r>
      <w:proofErr w:type="spellStart"/>
      <w:r w:rsidRPr="00205797">
        <w:rPr>
          <w:rFonts w:ascii="Times New Roman" w:hAnsi="Times New Roman" w:cs="Times New Roman"/>
          <w:b/>
          <w:i w:val="0"/>
          <w:color w:val="auto"/>
          <w:sz w:val="24"/>
          <w:szCs w:val="24"/>
        </w:rPr>
        <w:t>Setelah</w:t>
      </w:r>
      <w:proofErr w:type="spellEnd"/>
      <w:r w:rsidRPr="00205797">
        <w:rPr>
          <w:rFonts w:ascii="Times New Roman" w:hAnsi="Times New Roman" w:cs="Times New Roman"/>
          <w:b/>
          <w:i w:val="0"/>
          <w:color w:val="auto"/>
          <w:sz w:val="24"/>
          <w:szCs w:val="24"/>
        </w:rPr>
        <w:t xml:space="preserve"> </w:t>
      </w:r>
      <w:proofErr w:type="spellStart"/>
      <w:r w:rsidRPr="00205797">
        <w:rPr>
          <w:rFonts w:ascii="Times New Roman" w:hAnsi="Times New Roman" w:cs="Times New Roman"/>
          <w:b/>
          <w:i w:val="0"/>
          <w:color w:val="auto"/>
          <w:sz w:val="24"/>
          <w:szCs w:val="24"/>
        </w:rPr>
        <w:t>Intervensi</w:t>
      </w:r>
      <w:proofErr w:type="spellEnd"/>
      <w:r w:rsidRPr="00205797">
        <w:rPr>
          <w:rFonts w:ascii="Times New Roman" w:hAnsi="Times New Roman" w:cs="Times New Roman"/>
          <w:b/>
          <w:i w:val="0"/>
          <w:color w:val="auto"/>
          <w:sz w:val="24"/>
          <w:szCs w:val="24"/>
        </w:rPr>
        <w:t xml:space="preserve"> (n=30)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993"/>
        <w:gridCol w:w="1417"/>
        <w:gridCol w:w="1843"/>
      </w:tblGrid>
      <w:tr w:rsidR="006B1C0B" w:rsidRPr="00E44ED3" w14:paraId="7C1ECBBA" w14:textId="77777777" w:rsidTr="00EF3950">
        <w:trPr>
          <w:jc w:val="center"/>
        </w:trPr>
        <w:tc>
          <w:tcPr>
            <w:tcW w:w="2086" w:type="dxa"/>
            <w:tcBorders>
              <w:top w:val="single" w:sz="4" w:space="0" w:color="auto"/>
              <w:bottom w:val="single" w:sz="4" w:space="0" w:color="auto"/>
            </w:tcBorders>
            <w:vAlign w:val="center"/>
          </w:tcPr>
          <w:p w14:paraId="7E9A4B0F" w14:textId="77777777" w:rsidR="006B1C0B" w:rsidRPr="00E44ED3" w:rsidRDefault="006B1C0B" w:rsidP="00E44ED3">
            <w:pPr>
              <w:contextualSpacing/>
              <w:rPr>
                <w:rFonts w:ascii="Times New Roman" w:hAnsi="Times New Roman"/>
                <w:b/>
                <w:bCs/>
              </w:rPr>
            </w:pPr>
            <w:proofErr w:type="spellStart"/>
            <w:r w:rsidRPr="00E44ED3">
              <w:rPr>
                <w:rFonts w:ascii="Times New Roman" w:hAnsi="Times New Roman"/>
                <w:b/>
                <w:bCs/>
              </w:rPr>
              <w:t>Kelompok</w:t>
            </w:r>
            <w:proofErr w:type="spellEnd"/>
            <w:r w:rsidRPr="00E44ED3">
              <w:rPr>
                <w:rFonts w:ascii="Times New Roman" w:hAnsi="Times New Roman"/>
                <w:b/>
                <w:bCs/>
              </w:rPr>
              <w:t xml:space="preserve"> </w:t>
            </w:r>
            <w:proofErr w:type="spellStart"/>
            <w:r w:rsidRPr="00E44ED3">
              <w:rPr>
                <w:rFonts w:ascii="Times New Roman" w:hAnsi="Times New Roman"/>
                <w:b/>
                <w:bCs/>
              </w:rPr>
              <w:t>Eksperimen</w:t>
            </w:r>
            <w:proofErr w:type="spellEnd"/>
          </w:p>
        </w:tc>
        <w:tc>
          <w:tcPr>
            <w:tcW w:w="993" w:type="dxa"/>
            <w:tcBorders>
              <w:top w:val="single" w:sz="4" w:space="0" w:color="auto"/>
              <w:bottom w:val="single" w:sz="4" w:space="0" w:color="auto"/>
            </w:tcBorders>
            <w:vAlign w:val="center"/>
          </w:tcPr>
          <w:p w14:paraId="003E6BB3" w14:textId="77777777" w:rsidR="006B1C0B" w:rsidRPr="00E44ED3" w:rsidRDefault="006B1C0B" w:rsidP="00E44ED3">
            <w:pPr>
              <w:contextualSpacing/>
              <w:rPr>
                <w:rFonts w:ascii="Times New Roman" w:hAnsi="Times New Roman"/>
                <w:b/>
                <w:bCs/>
              </w:rPr>
            </w:pPr>
            <w:r w:rsidRPr="00E44ED3">
              <w:rPr>
                <w:rFonts w:ascii="Times New Roman" w:hAnsi="Times New Roman"/>
                <w:b/>
                <w:bCs/>
              </w:rPr>
              <w:t>N</w:t>
            </w:r>
          </w:p>
        </w:tc>
        <w:tc>
          <w:tcPr>
            <w:tcW w:w="1417" w:type="dxa"/>
            <w:tcBorders>
              <w:top w:val="single" w:sz="4" w:space="0" w:color="auto"/>
              <w:bottom w:val="single" w:sz="4" w:space="0" w:color="auto"/>
            </w:tcBorders>
            <w:vAlign w:val="center"/>
          </w:tcPr>
          <w:p w14:paraId="75B65F35" w14:textId="77777777" w:rsidR="006B1C0B" w:rsidRPr="00E44ED3" w:rsidRDefault="006B1C0B" w:rsidP="00E44ED3">
            <w:pPr>
              <w:contextualSpacing/>
              <w:rPr>
                <w:rFonts w:ascii="Times New Roman" w:hAnsi="Times New Roman"/>
                <w:b/>
                <w:bCs/>
              </w:rPr>
            </w:pPr>
            <w:r w:rsidRPr="00E44ED3">
              <w:rPr>
                <w:rFonts w:ascii="Times New Roman" w:hAnsi="Times New Roman"/>
                <w:b/>
                <w:bCs/>
              </w:rPr>
              <w:t>Mean Rank</w:t>
            </w:r>
          </w:p>
        </w:tc>
        <w:tc>
          <w:tcPr>
            <w:tcW w:w="1843" w:type="dxa"/>
            <w:tcBorders>
              <w:top w:val="single" w:sz="4" w:space="0" w:color="auto"/>
              <w:bottom w:val="single" w:sz="4" w:space="0" w:color="auto"/>
            </w:tcBorders>
            <w:vAlign w:val="center"/>
          </w:tcPr>
          <w:p w14:paraId="706F6266" w14:textId="77777777" w:rsidR="006B1C0B" w:rsidRPr="00E44ED3" w:rsidRDefault="006B1C0B" w:rsidP="00E44ED3">
            <w:pPr>
              <w:contextualSpacing/>
              <w:rPr>
                <w:rFonts w:ascii="Times New Roman" w:hAnsi="Times New Roman"/>
                <w:b/>
                <w:bCs/>
              </w:rPr>
            </w:pPr>
            <w:r w:rsidRPr="00E44ED3">
              <w:rPr>
                <w:rFonts w:ascii="Times New Roman" w:hAnsi="Times New Roman"/>
                <w:b/>
                <w:bCs/>
              </w:rPr>
              <w:t>Sum of Ranks</w:t>
            </w:r>
          </w:p>
        </w:tc>
      </w:tr>
      <w:tr w:rsidR="006B1C0B" w:rsidRPr="00E44ED3" w14:paraId="6A33E80E" w14:textId="77777777" w:rsidTr="00EF3950">
        <w:trPr>
          <w:jc w:val="center"/>
        </w:trPr>
        <w:tc>
          <w:tcPr>
            <w:tcW w:w="2086" w:type="dxa"/>
            <w:tcBorders>
              <w:top w:val="single" w:sz="4" w:space="0" w:color="auto"/>
              <w:bottom w:val="single" w:sz="4" w:space="0" w:color="auto"/>
            </w:tcBorders>
            <w:vAlign w:val="center"/>
          </w:tcPr>
          <w:p w14:paraId="447A9555" w14:textId="26FA50BD" w:rsidR="006B1C0B" w:rsidRPr="00E44ED3" w:rsidRDefault="006B1C0B" w:rsidP="00E44ED3">
            <w:pPr>
              <w:contextualSpacing/>
              <w:rPr>
                <w:rFonts w:ascii="Times New Roman" w:hAnsi="Times New Roman"/>
              </w:rPr>
            </w:pPr>
            <w:proofErr w:type="spellStart"/>
            <w:r w:rsidRPr="00E44ED3">
              <w:rPr>
                <w:rFonts w:ascii="Times New Roman" w:hAnsi="Times New Roman"/>
              </w:rPr>
              <w:t>PreTest</w:t>
            </w:r>
            <w:proofErr w:type="spellEnd"/>
          </w:p>
        </w:tc>
        <w:tc>
          <w:tcPr>
            <w:tcW w:w="993" w:type="dxa"/>
            <w:tcBorders>
              <w:top w:val="single" w:sz="4" w:space="0" w:color="auto"/>
              <w:bottom w:val="single" w:sz="4" w:space="0" w:color="auto"/>
            </w:tcBorders>
            <w:vAlign w:val="center"/>
          </w:tcPr>
          <w:p w14:paraId="2DBFB3F9" w14:textId="77777777" w:rsidR="006B1C0B" w:rsidRPr="00E44ED3" w:rsidRDefault="006B1C0B" w:rsidP="00E44ED3">
            <w:pPr>
              <w:contextualSpacing/>
              <w:rPr>
                <w:rFonts w:ascii="Times New Roman" w:hAnsi="Times New Roman"/>
              </w:rPr>
            </w:pPr>
            <w:r w:rsidRPr="00E44ED3">
              <w:rPr>
                <w:rFonts w:ascii="Times New Roman" w:hAnsi="Times New Roman"/>
              </w:rPr>
              <w:t>30</w:t>
            </w:r>
          </w:p>
        </w:tc>
        <w:tc>
          <w:tcPr>
            <w:tcW w:w="1417" w:type="dxa"/>
            <w:tcBorders>
              <w:top w:val="single" w:sz="4" w:space="0" w:color="auto"/>
              <w:bottom w:val="single" w:sz="4" w:space="0" w:color="auto"/>
            </w:tcBorders>
            <w:vAlign w:val="center"/>
          </w:tcPr>
          <w:p w14:paraId="2E6825FC" w14:textId="77777777" w:rsidR="006B1C0B" w:rsidRPr="00E44ED3" w:rsidRDefault="006B1C0B" w:rsidP="00E44ED3">
            <w:pPr>
              <w:contextualSpacing/>
              <w:rPr>
                <w:rFonts w:ascii="Times New Roman" w:hAnsi="Times New Roman"/>
              </w:rPr>
            </w:pPr>
            <w:r w:rsidRPr="00E44ED3">
              <w:rPr>
                <w:rFonts w:ascii="Times New Roman" w:hAnsi="Times New Roman"/>
              </w:rPr>
              <w:t>37,97</w:t>
            </w:r>
          </w:p>
        </w:tc>
        <w:tc>
          <w:tcPr>
            <w:tcW w:w="1843" w:type="dxa"/>
            <w:tcBorders>
              <w:top w:val="single" w:sz="4" w:space="0" w:color="auto"/>
              <w:bottom w:val="single" w:sz="4" w:space="0" w:color="auto"/>
            </w:tcBorders>
            <w:vAlign w:val="center"/>
          </w:tcPr>
          <w:p w14:paraId="6C85F5CF" w14:textId="77777777" w:rsidR="006B1C0B" w:rsidRPr="00E44ED3" w:rsidRDefault="006B1C0B" w:rsidP="00E44ED3">
            <w:pPr>
              <w:contextualSpacing/>
              <w:rPr>
                <w:rFonts w:ascii="Times New Roman" w:hAnsi="Times New Roman"/>
              </w:rPr>
            </w:pPr>
            <w:r w:rsidRPr="00E44ED3">
              <w:rPr>
                <w:rFonts w:ascii="Times New Roman" w:hAnsi="Times New Roman"/>
              </w:rPr>
              <w:t>1139,00</w:t>
            </w:r>
          </w:p>
        </w:tc>
      </w:tr>
      <w:tr w:rsidR="006B1C0B" w:rsidRPr="00E44ED3" w14:paraId="68B83BDC" w14:textId="77777777" w:rsidTr="00EF3950">
        <w:trPr>
          <w:jc w:val="center"/>
        </w:trPr>
        <w:tc>
          <w:tcPr>
            <w:tcW w:w="2086" w:type="dxa"/>
            <w:tcBorders>
              <w:top w:val="single" w:sz="4" w:space="0" w:color="auto"/>
              <w:bottom w:val="single" w:sz="4" w:space="0" w:color="auto"/>
            </w:tcBorders>
            <w:vAlign w:val="center"/>
          </w:tcPr>
          <w:p w14:paraId="645A439D" w14:textId="77777777" w:rsidR="006B1C0B" w:rsidRPr="00E44ED3" w:rsidRDefault="006B1C0B" w:rsidP="00E44ED3">
            <w:pPr>
              <w:contextualSpacing/>
              <w:rPr>
                <w:rFonts w:ascii="Times New Roman" w:hAnsi="Times New Roman"/>
              </w:rPr>
            </w:pPr>
            <w:r w:rsidRPr="00E44ED3">
              <w:rPr>
                <w:rFonts w:ascii="Times New Roman" w:hAnsi="Times New Roman"/>
              </w:rPr>
              <w:t>Post Test</w:t>
            </w:r>
          </w:p>
        </w:tc>
        <w:tc>
          <w:tcPr>
            <w:tcW w:w="993" w:type="dxa"/>
            <w:tcBorders>
              <w:top w:val="single" w:sz="4" w:space="0" w:color="auto"/>
              <w:bottom w:val="single" w:sz="4" w:space="0" w:color="auto"/>
            </w:tcBorders>
            <w:vAlign w:val="center"/>
          </w:tcPr>
          <w:p w14:paraId="75E0D8C4" w14:textId="77777777" w:rsidR="006B1C0B" w:rsidRPr="00E44ED3" w:rsidRDefault="006B1C0B" w:rsidP="00E44ED3">
            <w:pPr>
              <w:contextualSpacing/>
              <w:rPr>
                <w:rFonts w:ascii="Times New Roman" w:hAnsi="Times New Roman"/>
              </w:rPr>
            </w:pPr>
            <w:r w:rsidRPr="00E44ED3">
              <w:rPr>
                <w:rFonts w:ascii="Times New Roman" w:hAnsi="Times New Roman"/>
              </w:rPr>
              <w:t>30</w:t>
            </w:r>
          </w:p>
        </w:tc>
        <w:tc>
          <w:tcPr>
            <w:tcW w:w="1417" w:type="dxa"/>
            <w:tcBorders>
              <w:top w:val="single" w:sz="4" w:space="0" w:color="auto"/>
              <w:bottom w:val="single" w:sz="4" w:space="0" w:color="auto"/>
            </w:tcBorders>
            <w:vAlign w:val="center"/>
          </w:tcPr>
          <w:p w14:paraId="4DE8C546" w14:textId="77777777" w:rsidR="006B1C0B" w:rsidRPr="00E44ED3" w:rsidRDefault="006B1C0B" w:rsidP="00E44ED3">
            <w:pPr>
              <w:contextualSpacing/>
              <w:rPr>
                <w:rFonts w:ascii="Times New Roman" w:hAnsi="Times New Roman"/>
              </w:rPr>
            </w:pPr>
            <w:r w:rsidRPr="00E44ED3">
              <w:rPr>
                <w:rFonts w:ascii="Times New Roman" w:hAnsi="Times New Roman"/>
              </w:rPr>
              <w:t>23,03</w:t>
            </w:r>
          </w:p>
        </w:tc>
        <w:tc>
          <w:tcPr>
            <w:tcW w:w="1843" w:type="dxa"/>
            <w:tcBorders>
              <w:top w:val="single" w:sz="4" w:space="0" w:color="auto"/>
              <w:bottom w:val="single" w:sz="4" w:space="0" w:color="auto"/>
            </w:tcBorders>
            <w:vAlign w:val="center"/>
          </w:tcPr>
          <w:p w14:paraId="75E4E1D2" w14:textId="77777777" w:rsidR="006B1C0B" w:rsidRPr="00E44ED3" w:rsidRDefault="006B1C0B" w:rsidP="00E44ED3">
            <w:pPr>
              <w:contextualSpacing/>
              <w:rPr>
                <w:rFonts w:ascii="Times New Roman" w:hAnsi="Times New Roman"/>
              </w:rPr>
            </w:pPr>
            <w:r w:rsidRPr="00E44ED3">
              <w:rPr>
                <w:rFonts w:ascii="Times New Roman" w:hAnsi="Times New Roman"/>
              </w:rPr>
              <w:t>691,00</w:t>
            </w:r>
          </w:p>
        </w:tc>
      </w:tr>
      <w:tr w:rsidR="006B1C0B" w:rsidRPr="00E44ED3" w14:paraId="57530D7B" w14:textId="77777777" w:rsidTr="00EF3950">
        <w:trPr>
          <w:jc w:val="center"/>
        </w:trPr>
        <w:tc>
          <w:tcPr>
            <w:tcW w:w="2086" w:type="dxa"/>
            <w:tcBorders>
              <w:top w:val="single" w:sz="4" w:space="0" w:color="auto"/>
            </w:tcBorders>
            <w:vAlign w:val="center"/>
          </w:tcPr>
          <w:p w14:paraId="7EDD4973" w14:textId="77777777" w:rsidR="006B1C0B" w:rsidRPr="00E44ED3" w:rsidRDefault="006B1C0B" w:rsidP="00E44ED3">
            <w:pPr>
              <w:contextualSpacing/>
              <w:rPr>
                <w:rFonts w:ascii="Times New Roman" w:hAnsi="Times New Roman"/>
                <w:b/>
                <w:bCs/>
              </w:rPr>
            </w:pPr>
            <w:r w:rsidRPr="00E44ED3">
              <w:rPr>
                <w:rFonts w:ascii="Times New Roman" w:hAnsi="Times New Roman"/>
                <w:b/>
                <w:bCs/>
              </w:rPr>
              <w:t>Total</w:t>
            </w:r>
          </w:p>
        </w:tc>
        <w:tc>
          <w:tcPr>
            <w:tcW w:w="993" w:type="dxa"/>
            <w:tcBorders>
              <w:top w:val="single" w:sz="4" w:space="0" w:color="auto"/>
            </w:tcBorders>
            <w:vAlign w:val="center"/>
          </w:tcPr>
          <w:p w14:paraId="0A57BB83" w14:textId="77777777" w:rsidR="006B1C0B" w:rsidRPr="00E44ED3" w:rsidRDefault="006B1C0B" w:rsidP="00E44ED3">
            <w:pPr>
              <w:contextualSpacing/>
              <w:rPr>
                <w:rFonts w:ascii="Times New Roman" w:hAnsi="Times New Roman"/>
              </w:rPr>
            </w:pPr>
            <w:r w:rsidRPr="00E44ED3">
              <w:rPr>
                <w:rFonts w:ascii="Times New Roman" w:hAnsi="Times New Roman"/>
              </w:rPr>
              <w:t>60</w:t>
            </w:r>
          </w:p>
        </w:tc>
        <w:tc>
          <w:tcPr>
            <w:tcW w:w="1417" w:type="dxa"/>
            <w:tcBorders>
              <w:top w:val="single" w:sz="4" w:space="0" w:color="auto"/>
            </w:tcBorders>
            <w:vAlign w:val="center"/>
          </w:tcPr>
          <w:p w14:paraId="62C15872" w14:textId="77777777" w:rsidR="006B1C0B" w:rsidRPr="00E44ED3" w:rsidRDefault="006B1C0B" w:rsidP="00E44ED3">
            <w:pPr>
              <w:contextualSpacing/>
              <w:rPr>
                <w:rFonts w:ascii="Times New Roman" w:hAnsi="Times New Roman"/>
              </w:rPr>
            </w:pPr>
          </w:p>
        </w:tc>
        <w:tc>
          <w:tcPr>
            <w:tcW w:w="1843" w:type="dxa"/>
            <w:tcBorders>
              <w:top w:val="single" w:sz="4" w:space="0" w:color="auto"/>
            </w:tcBorders>
            <w:vAlign w:val="center"/>
          </w:tcPr>
          <w:p w14:paraId="2E6AEEAC" w14:textId="77777777" w:rsidR="006B1C0B" w:rsidRPr="00E44ED3" w:rsidRDefault="006B1C0B" w:rsidP="00E44ED3">
            <w:pPr>
              <w:contextualSpacing/>
              <w:rPr>
                <w:rFonts w:ascii="Times New Roman" w:hAnsi="Times New Roman"/>
              </w:rPr>
            </w:pPr>
          </w:p>
        </w:tc>
      </w:tr>
    </w:tbl>
    <w:p w14:paraId="28390F16" w14:textId="1447F122" w:rsidR="006B1C0B" w:rsidRPr="001C67E5" w:rsidRDefault="006B1C0B" w:rsidP="006B1C0B">
      <w:pPr>
        <w:pStyle w:val="Caption"/>
        <w:ind w:firstLine="720"/>
        <w:rPr>
          <w:rFonts w:ascii="Times New Roman" w:hAnsi="Times New Roman" w:cs="Times New Roman"/>
          <w:b/>
          <w:bCs/>
          <w:iCs w:val="0"/>
          <w:color w:val="auto"/>
          <w:sz w:val="22"/>
          <w:szCs w:val="22"/>
        </w:rPr>
      </w:pPr>
      <w:r>
        <w:rPr>
          <w:rFonts w:ascii="Times New Roman" w:hAnsi="Times New Roman" w:cs="Times New Roman"/>
          <w:color w:val="auto"/>
          <w:sz w:val="24"/>
          <w:szCs w:val="24"/>
        </w:rPr>
        <w:t xml:space="preserve"> </w:t>
      </w:r>
      <w:r w:rsidR="00E44ED3">
        <w:rPr>
          <w:rFonts w:ascii="Times New Roman" w:hAnsi="Times New Roman" w:cs="Times New Roman"/>
          <w:color w:val="auto"/>
          <w:sz w:val="24"/>
          <w:szCs w:val="24"/>
        </w:rPr>
        <w:t xml:space="preserve">         </w:t>
      </w:r>
      <w:proofErr w:type="spellStart"/>
      <w:r w:rsidRPr="001C67E5">
        <w:rPr>
          <w:rFonts w:ascii="Times New Roman" w:hAnsi="Times New Roman" w:cs="Times New Roman"/>
          <w:color w:val="auto"/>
          <w:sz w:val="24"/>
          <w:szCs w:val="24"/>
        </w:rPr>
        <w:t>Sumber</w:t>
      </w:r>
      <w:proofErr w:type="spellEnd"/>
      <w:r w:rsidRPr="001C67E5">
        <w:rPr>
          <w:rFonts w:ascii="Times New Roman" w:hAnsi="Times New Roman" w:cs="Times New Roman"/>
          <w:color w:val="auto"/>
          <w:sz w:val="24"/>
          <w:szCs w:val="24"/>
        </w:rPr>
        <w:t xml:space="preserve">: Hasil </w:t>
      </w:r>
      <w:proofErr w:type="spellStart"/>
      <w:r w:rsidRPr="001C67E5">
        <w:rPr>
          <w:rFonts w:ascii="Times New Roman" w:hAnsi="Times New Roman" w:cs="Times New Roman"/>
          <w:color w:val="auto"/>
          <w:sz w:val="24"/>
          <w:szCs w:val="24"/>
        </w:rPr>
        <w:t>Olah</w:t>
      </w:r>
      <w:proofErr w:type="spellEnd"/>
      <w:r w:rsidRPr="001C67E5">
        <w:rPr>
          <w:rFonts w:ascii="Times New Roman" w:hAnsi="Times New Roman" w:cs="Times New Roman"/>
          <w:color w:val="auto"/>
          <w:sz w:val="24"/>
          <w:szCs w:val="24"/>
        </w:rPr>
        <w:t xml:space="preserve"> Data SPSS, 2024</w:t>
      </w:r>
    </w:p>
    <w:p w14:paraId="30048BF2" w14:textId="77777777" w:rsidR="006B1C0B" w:rsidRPr="00205797" w:rsidRDefault="006B1C0B" w:rsidP="006B1C0B">
      <w:pPr>
        <w:pStyle w:val="Caption"/>
        <w:jc w:val="center"/>
        <w:rPr>
          <w:rFonts w:ascii="Times New Roman" w:hAnsi="Times New Roman" w:cs="Times New Roman"/>
          <w:b/>
          <w:bCs/>
          <w:i w:val="0"/>
          <w:iCs w:val="0"/>
          <w:color w:val="auto"/>
          <w:sz w:val="24"/>
          <w:szCs w:val="24"/>
        </w:rPr>
      </w:pPr>
      <w:r w:rsidRPr="00205797">
        <w:rPr>
          <w:rFonts w:ascii="Times New Roman" w:hAnsi="Times New Roman" w:cs="Times New Roman"/>
          <w:b/>
          <w:i w:val="0"/>
          <w:color w:val="auto"/>
          <w:sz w:val="24"/>
          <w:szCs w:val="24"/>
        </w:rPr>
        <w:t xml:space="preserve">Tabel 1.  </w:t>
      </w:r>
      <w:r w:rsidRPr="00205797">
        <w:rPr>
          <w:rFonts w:ascii="Times New Roman" w:hAnsi="Times New Roman" w:cs="Times New Roman"/>
          <w:b/>
          <w:i w:val="0"/>
          <w:color w:val="auto"/>
          <w:sz w:val="24"/>
          <w:szCs w:val="24"/>
        </w:rPr>
        <w:fldChar w:fldCharType="begin"/>
      </w:r>
      <w:r w:rsidRPr="00205797">
        <w:rPr>
          <w:rFonts w:ascii="Times New Roman" w:hAnsi="Times New Roman" w:cs="Times New Roman"/>
          <w:b/>
          <w:i w:val="0"/>
          <w:color w:val="auto"/>
          <w:sz w:val="24"/>
          <w:szCs w:val="24"/>
        </w:rPr>
        <w:instrText xml:space="preserve"> SEQ Tabel_1._ \* ARABIC </w:instrText>
      </w:r>
      <w:r w:rsidRPr="00205797">
        <w:rPr>
          <w:rFonts w:ascii="Times New Roman" w:hAnsi="Times New Roman" w:cs="Times New Roman"/>
          <w:b/>
          <w:i w:val="0"/>
          <w:color w:val="auto"/>
          <w:sz w:val="24"/>
          <w:szCs w:val="24"/>
        </w:rPr>
        <w:fldChar w:fldCharType="separate"/>
      </w:r>
      <w:r w:rsidRPr="00205797">
        <w:rPr>
          <w:rFonts w:ascii="Times New Roman" w:hAnsi="Times New Roman" w:cs="Times New Roman"/>
          <w:b/>
          <w:i w:val="0"/>
          <w:noProof/>
          <w:color w:val="auto"/>
          <w:sz w:val="24"/>
          <w:szCs w:val="24"/>
        </w:rPr>
        <w:t>6</w:t>
      </w:r>
      <w:r w:rsidRPr="00205797">
        <w:rPr>
          <w:rFonts w:ascii="Times New Roman" w:hAnsi="Times New Roman" w:cs="Times New Roman"/>
          <w:b/>
          <w:i w:val="0"/>
          <w:color w:val="auto"/>
          <w:sz w:val="24"/>
          <w:szCs w:val="24"/>
        </w:rPr>
        <w:fldChar w:fldCharType="end"/>
      </w:r>
      <w:r w:rsidRPr="00205797">
        <w:rPr>
          <w:rFonts w:ascii="Times New Roman" w:hAnsi="Times New Roman" w:cs="Times New Roman"/>
          <w:b/>
          <w:i w:val="0"/>
          <w:color w:val="auto"/>
          <w:sz w:val="24"/>
          <w:szCs w:val="24"/>
        </w:rPr>
        <w:t xml:space="preserve"> </w:t>
      </w:r>
      <w:r w:rsidRPr="00205797">
        <w:rPr>
          <w:rFonts w:ascii="Times New Roman" w:hAnsi="Times New Roman" w:cs="Times New Roman"/>
          <w:b/>
          <w:bCs/>
          <w:i w:val="0"/>
          <w:iCs w:val="0"/>
          <w:color w:val="auto"/>
          <w:sz w:val="24"/>
          <w:szCs w:val="24"/>
        </w:rPr>
        <w:t xml:space="preserve">Hasil Uji </w:t>
      </w:r>
      <w:r w:rsidRPr="00205797">
        <w:rPr>
          <w:rFonts w:ascii="Times New Roman" w:hAnsi="Times New Roman" w:cs="Times New Roman"/>
          <w:b/>
          <w:bCs/>
          <w:iCs w:val="0"/>
          <w:color w:val="auto"/>
          <w:sz w:val="24"/>
          <w:szCs w:val="24"/>
        </w:rPr>
        <w:t>Mann-Whitney</w:t>
      </w:r>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Sebelum</w:t>
      </w:r>
      <w:proofErr w:type="spellEnd"/>
      <w:r w:rsidRPr="00205797">
        <w:rPr>
          <w:rFonts w:ascii="Times New Roman" w:hAnsi="Times New Roman" w:cs="Times New Roman"/>
          <w:b/>
          <w:bCs/>
          <w:i w:val="0"/>
          <w:iCs w:val="0"/>
          <w:color w:val="auto"/>
          <w:sz w:val="24"/>
          <w:szCs w:val="24"/>
        </w:rPr>
        <w:t xml:space="preserve"> dan </w:t>
      </w:r>
      <w:proofErr w:type="spellStart"/>
      <w:r w:rsidRPr="00205797">
        <w:rPr>
          <w:rFonts w:ascii="Times New Roman" w:hAnsi="Times New Roman" w:cs="Times New Roman"/>
          <w:b/>
          <w:bCs/>
          <w:i w:val="0"/>
          <w:iCs w:val="0"/>
          <w:color w:val="auto"/>
          <w:sz w:val="24"/>
          <w:szCs w:val="24"/>
        </w:rPr>
        <w:t>Setelah</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Pemberian</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Kombinasi</w:t>
      </w:r>
      <w:proofErr w:type="spellEnd"/>
      <w:r w:rsidRPr="00205797">
        <w:rPr>
          <w:rFonts w:ascii="Times New Roman" w:hAnsi="Times New Roman" w:cs="Times New Roman"/>
          <w:b/>
          <w:bCs/>
          <w:i w:val="0"/>
          <w:iCs w:val="0"/>
          <w:color w:val="auto"/>
          <w:sz w:val="24"/>
          <w:szCs w:val="24"/>
        </w:rPr>
        <w:t xml:space="preserve"> </w:t>
      </w:r>
      <w:proofErr w:type="spellStart"/>
      <w:r w:rsidRPr="00205797">
        <w:rPr>
          <w:rFonts w:ascii="Times New Roman" w:hAnsi="Times New Roman" w:cs="Times New Roman"/>
          <w:b/>
          <w:bCs/>
          <w:i w:val="0"/>
          <w:iCs w:val="0"/>
          <w:color w:val="auto"/>
          <w:sz w:val="24"/>
          <w:szCs w:val="24"/>
        </w:rPr>
        <w:t>Teh</w:t>
      </w:r>
      <w:proofErr w:type="spellEnd"/>
      <w:r w:rsidRPr="00205797">
        <w:rPr>
          <w:rFonts w:ascii="Times New Roman" w:hAnsi="Times New Roman" w:cs="Times New Roman"/>
          <w:b/>
          <w:bCs/>
          <w:i w:val="0"/>
          <w:iCs w:val="0"/>
          <w:color w:val="auto"/>
          <w:sz w:val="24"/>
          <w:szCs w:val="24"/>
        </w:rPr>
        <w:t xml:space="preserve"> Herbal </w:t>
      </w:r>
      <w:proofErr w:type="spellStart"/>
      <w:r w:rsidRPr="00205797">
        <w:rPr>
          <w:rFonts w:ascii="Times New Roman" w:hAnsi="Times New Roman" w:cs="Times New Roman"/>
          <w:b/>
          <w:bCs/>
          <w:i w:val="0"/>
          <w:iCs w:val="0"/>
          <w:color w:val="auto"/>
          <w:sz w:val="24"/>
          <w:szCs w:val="24"/>
        </w:rPr>
        <w:t>Biji</w:t>
      </w:r>
      <w:proofErr w:type="spellEnd"/>
      <w:r w:rsidRPr="00205797">
        <w:rPr>
          <w:rFonts w:ascii="Times New Roman" w:hAnsi="Times New Roman" w:cs="Times New Roman"/>
          <w:b/>
          <w:bCs/>
          <w:i w:val="0"/>
          <w:iCs w:val="0"/>
          <w:color w:val="auto"/>
          <w:sz w:val="24"/>
          <w:szCs w:val="24"/>
        </w:rPr>
        <w:t xml:space="preserve"> </w:t>
      </w:r>
      <w:r w:rsidRPr="00205797">
        <w:rPr>
          <w:rFonts w:ascii="Times New Roman" w:hAnsi="Times New Roman" w:cs="Times New Roman"/>
          <w:b/>
          <w:bCs/>
          <w:iCs w:val="0"/>
          <w:color w:val="auto"/>
          <w:sz w:val="24"/>
          <w:szCs w:val="24"/>
        </w:rPr>
        <w:t>Fenugreek</w:t>
      </w:r>
      <w:r w:rsidRPr="00205797">
        <w:rPr>
          <w:rFonts w:ascii="Times New Roman" w:hAnsi="Times New Roman" w:cs="Times New Roman"/>
          <w:b/>
          <w:bCs/>
          <w:i w:val="0"/>
          <w:iCs w:val="0"/>
          <w:color w:val="auto"/>
          <w:sz w:val="24"/>
          <w:szCs w:val="24"/>
        </w:rPr>
        <w:t xml:space="preserve"> dan Kayu Manis (n=30)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tblGrid>
      <w:tr w:rsidR="006B1C0B" w:rsidRPr="00E44ED3" w14:paraId="19F3BCE3" w14:textId="77777777" w:rsidTr="00EF3950">
        <w:trPr>
          <w:jc w:val="center"/>
        </w:trPr>
        <w:tc>
          <w:tcPr>
            <w:tcW w:w="4253" w:type="dxa"/>
            <w:tcBorders>
              <w:top w:val="single" w:sz="4" w:space="0" w:color="auto"/>
              <w:bottom w:val="single" w:sz="4" w:space="0" w:color="auto"/>
            </w:tcBorders>
            <w:vAlign w:val="center"/>
          </w:tcPr>
          <w:p w14:paraId="39798B4C" w14:textId="77777777" w:rsidR="006B1C0B" w:rsidRPr="00E44ED3" w:rsidRDefault="006B1C0B" w:rsidP="00E44ED3">
            <w:pPr>
              <w:contextualSpacing/>
              <w:rPr>
                <w:rFonts w:ascii="Times New Roman" w:hAnsi="Times New Roman"/>
              </w:rPr>
            </w:pPr>
          </w:p>
        </w:tc>
        <w:tc>
          <w:tcPr>
            <w:tcW w:w="2126" w:type="dxa"/>
            <w:tcBorders>
              <w:top w:val="single" w:sz="4" w:space="0" w:color="auto"/>
              <w:bottom w:val="single" w:sz="4" w:space="0" w:color="auto"/>
            </w:tcBorders>
            <w:vAlign w:val="center"/>
          </w:tcPr>
          <w:p w14:paraId="06E1A7EC" w14:textId="77777777" w:rsidR="006B1C0B" w:rsidRPr="00E44ED3" w:rsidRDefault="006B1C0B" w:rsidP="00E44ED3">
            <w:pPr>
              <w:contextualSpacing/>
              <w:rPr>
                <w:rFonts w:ascii="Times New Roman" w:hAnsi="Times New Roman"/>
              </w:rPr>
            </w:pPr>
            <w:r w:rsidRPr="00E44ED3">
              <w:rPr>
                <w:rFonts w:ascii="Times New Roman" w:hAnsi="Times New Roman"/>
              </w:rPr>
              <w:t>Hasil</w:t>
            </w:r>
          </w:p>
        </w:tc>
      </w:tr>
      <w:tr w:rsidR="006B1C0B" w:rsidRPr="00E44ED3" w14:paraId="092AEA7C" w14:textId="77777777" w:rsidTr="00EF3950">
        <w:trPr>
          <w:jc w:val="center"/>
        </w:trPr>
        <w:tc>
          <w:tcPr>
            <w:tcW w:w="4253" w:type="dxa"/>
            <w:tcBorders>
              <w:top w:val="single" w:sz="4" w:space="0" w:color="auto"/>
              <w:bottom w:val="single" w:sz="4" w:space="0" w:color="auto"/>
            </w:tcBorders>
            <w:vAlign w:val="center"/>
          </w:tcPr>
          <w:p w14:paraId="36A21420" w14:textId="77777777" w:rsidR="006B1C0B" w:rsidRPr="00E44ED3" w:rsidRDefault="006B1C0B" w:rsidP="00E44ED3">
            <w:pPr>
              <w:contextualSpacing/>
              <w:rPr>
                <w:rFonts w:ascii="Times New Roman" w:hAnsi="Times New Roman"/>
              </w:rPr>
            </w:pPr>
            <w:r w:rsidRPr="00E44ED3">
              <w:rPr>
                <w:rFonts w:ascii="Times New Roman" w:hAnsi="Times New Roman"/>
              </w:rPr>
              <w:t>Mann-Whitney U</w:t>
            </w:r>
          </w:p>
        </w:tc>
        <w:tc>
          <w:tcPr>
            <w:tcW w:w="2126" w:type="dxa"/>
            <w:tcBorders>
              <w:top w:val="single" w:sz="4" w:space="0" w:color="auto"/>
              <w:bottom w:val="single" w:sz="4" w:space="0" w:color="auto"/>
            </w:tcBorders>
            <w:vAlign w:val="center"/>
          </w:tcPr>
          <w:p w14:paraId="02EAEA4B" w14:textId="77777777" w:rsidR="006B1C0B" w:rsidRPr="00E44ED3" w:rsidRDefault="006B1C0B" w:rsidP="00E44ED3">
            <w:pPr>
              <w:contextualSpacing/>
              <w:rPr>
                <w:rFonts w:ascii="Times New Roman" w:hAnsi="Times New Roman"/>
              </w:rPr>
            </w:pPr>
            <w:r w:rsidRPr="00E44ED3">
              <w:rPr>
                <w:rFonts w:ascii="Times New Roman" w:hAnsi="Times New Roman"/>
              </w:rPr>
              <w:t>226,000</w:t>
            </w:r>
          </w:p>
        </w:tc>
      </w:tr>
      <w:tr w:rsidR="006B1C0B" w:rsidRPr="00E44ED3" w14:paraId="64C72731" w14:textId="77777777" w:rsidTr="00EF3950">
        <w:trPr>
          <w:jc w:val="center"/>
        </w:trPr>
        <w:tc>
          <w:tcPr>
            <w:tcW w:w="4253" w:type="dxa"/>
            <w:tcBorders>
              <w:top w:val="single" w:sz="4" w:space="0" w:color="auto"/>
              <w:bottom w:val="single" w:sz="4" w:space="0" w:color="auto"/>
            </w:tcBorders>
            <w:vAlign w:val="center"/>
          </w:tcPr>
          <w:p w14:paraId="4E72431B" w14:textId="77777777" w:rsidR="006B1C0B" w:rsidRPr="00E44ED3" w:rsidRDefault="006B1C0B" w:rsidP="00E44ED3">
            <w:pPr>
              <w:contextualSpacing/>
              <w:rPr>
                <w:rFonts w:ascii="Times New Roman" w:hAnsi="Times New Roman"/>
              </w:rPr>
            </w:pPr>
            <w:r w:rsidRPr="00E44ED3">
              <w:rPr>
                <w:rFonts w:ascii="Times New Roman" w:hAnsi="Times New Roman"/>
              </w:rPr>
              <w:t>Wilcoxon W</w:t>
            </w:r>
          </w:p>
        </w:tc>
        <w:tc>
          <w:tcPr>
            <w:tcW w:w="2126" w:type="dxa"/>
            <w:tcBorders>
              <w:top w:val="single" w:sz="4" w:space="0" w:color="auto"/>
              <w:bottom w:val="single" w:sz="4" w:space="0" w:color="auto"/>
            </w:tcBorders>
            <w:vAlign w:val="center"/>
          </w:tcPr>
          <w:p w14:paraId="10854C27" w14:textId="77777777" w:rsidR="006B1C0B" w:rsidRPr="00E44ED3" w:rsidRDefault="006B1C0B" w:rsidP="00E44ED3">
            <w:pPr>
              <w:contextualSpacing/>
              <w:rPr>
                <w:rFonts w:ascii="Times New Roman" w:hAnsi="Times New Roman"/>
              </w:rPr>
            </w:pPr>
            <w:r w:rsidRPr="00E44ED3">
              <w:rPr>
                <w:rFonts w:ascii="Times New Roman" w:hAnsi="Times New Roman"/>
              </w:rPr>
              <w:t>691,000</w:t>
            </w:r>
          </w:p>
        </w:tc>
      </w:tr>
      <w:tr w:rsidR="006B1C0B" w:rsidRPr="00E44ED3" w14:paraId="3A3F089B" w14:textId="77777777" w:rsidTr="00EF3950">
        <w:trPr>
          <w:jc w:val="center"/>
        </w:trPr>
        <w:tc>
          <w:tcPr>
            <w:tcW w:w="4253" w:type="dxa"/>
            <w:tcBorders>
              <w:top w:val="single" w:sz="4" w:space="0" w:color="auto"/>
              <w:bottom w:val="single" w:sz="4" w:space="0" w:color="auto"/>
            </w:tcBorders>
            <w:vAlign w:val="center"/>
          </w:tcPr>
          <w:p w14:paraId="47377764" w14:textId="77777777" w:rsidR="006B1C0B" w:rsidRPr="00E44ED3" w:rsidRDefault="006B1C0B" w:rsidP="00E44ED3">
            <w:pPr>
              <w:contextualSpacing/>
              <w:rPr>
                <w:rFonts w:ascii="Times New Roman" w:hAnsi="Times New Roman"/>
              </w:rPr>
            </w:pPr>
            <w:r w:rsidRPr="00E44ED3">
              <w:rPr>
                <w:rFonts w:ascii="Times New Roman" w:hAnsi="Times New Roman"/>
              </w:rPr>
              <w:t>Z</w:t>
            </w:r>
          </w:p>
        </w:tc>
        <w:tc>
          <w:tcPr>
            <w:tcW w:w="2126" w:type="dxa"/>
            <w:tcBorders>
              <w:top w:val="single" w:sz="4" w:space="0" w:color="auto"/>
              <w:bottom w:val="single" w:sz="4" w:space="0" w:color="auto"/>
            </w:tcBorders>
            <w:vAlign w:val="center"/>
          </w:tcPr>
          <w:p w14:paraId="35EC0315" w14:textId="77777777" w:rsidR="006B1C0B" w:rsidRPr="00E44ED3" w:rsidRDefault="006B1C0B" w:rsidP="00E44ED3">
            <w:pPr>
              <w:contextualSpacing/>
              <w:rPr>
                <w:rFonts w:ascii="Times New Roman" w:hAnsi="Times New Roman"/>
              </w:rPr>
            </w:pPr>
            <w:r w:rsidRPr="00E44ED3">
              <w:rPr>
                <w:rFonts w:ascii="Times New Roman" w:hAnsi="Times New Roman"/>
              </w:rPr>
              <w:t>-3,679</w:t>
            </w:r>
          </w:p>
        </w:tc>
      </w:tr>
      <w:tr w:rsidR="006B1C0B" w:rsidRPr="00E44ED3" w14:paraId="05B87670" w14:textId="77777777" w:rsidTr="00EF3950">
        <w:trPr>
          <w:jc w:val="center"/>
        </w:trPr>
        <w:tc>
          <w:tcPr>
            <w:tcW w:w="4253" w:type="dxa"/>
            <w:tcBorders>
              <w:top w:val="single" w:sz="4" w:space="0" w:color="auto"/>
            </w:tcBorders>
            <w:vAlign w:val="center"/>
          </w:tcPr>
          <w:p w14:paraId="1F3A0331" w14:textId="77777777" w:rsidR="006B1C0B" w:rsidRPr="00E44ED3" w:rsidRDefault="006B1C0B" w:rsidP="00E44ED3">
            <w:pPr>
              <w:contextualSpacing/>
              <w:rPr>
                <w:rFonts w:ascii="Times New Roman" w:hAnsi="Times New Roman"/>
              </w:rPr>
            </w:pPr>
            <w:proofErr w:type="spellStart"/>
            <w:r w:rsidRPr="00E44ED3">
              <w:rPr>
                <w:rFonts w:ascii="Times New Roman" w:hAnsi="Times New Roman"/>
              </w:rPr>
              <w:t>Asymp.Sig</w:t>
            </w:r>
            <w:proofErr w:type="spellEnd"/>
            <w:r w:rsidRPr="00E44ED3">
              <w:rPr>
                <w:rFonts w:ascii="Times New Roman" w:hAnsi="Times New Roman"/>
              </w:rPr>
              <w:t>.(2-tailed)</w:t>
            </w:r>
          </w:p>
        </w:tc>
        <w:tc>
          <w:tcPr>
            <w:tcW w:w="2126" w:type="dxa"/>
            <w:tcBorders>
              <w:top w:val="single" w:sz="4" w:space="0" w:color="auto"/>
            </w:tcBorders>
            <w:vAlign w:val="center"/>
          </w:tcPr>
          <w:p w14:paraId="0F994353" w14:textId="77777777" w:rsidR="006B1C0B" w:rsidRPr="00E44ED3" w:rsidRDefault="006B1C0B" w:rsidP="00E44ED3">
            <w:pPr>
              <w:contextualSpacing/>
              <w:rPr>
                <w:rFonts w:ascii="Times New Roman" w:hAnsi="Times New Roman"/>
              </w:rPr>
            </w:pPr>
            <w:r w:rsidRPr="00E44ED3">
              <w:rPr>
                <w:rFonts w:ascii="Times New Roman" w:hAnsi="Times New Roman"/>
              </w:rPr>
              <w:t>0,000</w:t>
            </w:r>
          </w:p>
        </w:tc>
      </w:tr>
    </w:tbl>
    <w:p w14:paraId="10A44B68" w14:textId="4B5C93F9" w:rsidR="006B1C0B" w:rsidRPr="00205797" w:rsidRDefault="00E44ED3" w:rsidP="00E44ED3">
      <w:pPr>
        <w:ind w:left="720"/>
        <w:contextualSpacing/>
        <w:jc w:val="both"/>
        <w:rPr>
          <w:rFonts w:ascii="Times New Roman" w:hAnsi="Times New Roman"/>
          <w:i/>
          <w:sz w:val="24"/>
          <w:szCs w:val="24"/>
          <w:lang w:val="en-US"/>
        </w:rPr>
      </w:pPr>
      <w:r>
        <w:rPr>
          <w:rFonts w:ascii="Times New Roman" w:hAnsi="Times New Roman"/>
          <w:i/>
          <w:sz w:val="24"/>
          <w:szCs w:val="24"/>
        </w:rPr>
        <w:t xml:space="preserve">          </w:t>
      </w:r>
      <w:r w:rsidR="006B1C0B" w:rsidRPr="001C67E5">
        <w:rPr>
          <w:rFonts w:ascii="Times New Roman" w:hAnsi="Times New Roman"/>
          <w:i/>
          <w:sz w:val="24"/>
          <w:szCs w:val="24"/>
        </w:rPr>
        <w:t>Sumber : Hasil Olah Data SPSS, 2024</w:t>
      </w:r>
    </w:p>
    <w:p w14:paraId="5511FE7E" w14:textId="59901100" w:rsidR="00B563CA" w:rsidRDefault="004E0ABF" w:rsidP="00E44ED3">
      <w:pPr>
        <w:spacing w:after="0"/>
        <w:rPr>
          <w:rFonts w:ascii="Times New Roman" w:hAnsi="Times New Roman"/>
          <w:sz w:val="24"/>
          <w:szCs w:val="24"/>
        </w:rPr>
      </w:pPr>
      <w:r w:rsidRPr="004E0ABF">
        <w:rPr>
          <w:rFonts w:ascii="Times New Roman" w:hAnsi="Times New Roman"/>
          <w:sz w:val="24"/>
          <w:szCs w:val="24"/>
        </w:rPr>
        <w:t>Berdasarkan Tabel 1.5, kelompok kontrol memiliki nilai rata-rata post-test sebesar 34,30 untuk dismenore primer, sedangkan kelompok eksperimen memiliki nilai rata-rata yang menurun sebesar 26,70. Sementara itu, uji Mann-Whitney asymp.sig (2-tailed) pada tabel 1.6 menunjukkan hasil sebesar 0,000 (nilai-p &lt;0,05), sehingga kita dapat menolak H0. Hal ini menunjukkan bahwa kelompok eksperimen dan kelompok kontrol berbeda. Remaja putri di SMA Ibrahimy 2 Sukorejo melaporkan nyeri yang berkurang akibat dismenore primer setelah menerima campuran teh herbal yang mengandung biji fenugreek dan kayu manis</w:t>
      </w:r>
      <w:r w:rsidR="00E44ED3">
        <w:rPr>
          <w:rFonts w:ascii="Times New Roman" w:hAnsi="Times New Roman"/>
          <w:sz w:val="24"/>
          <w:szCs w:val="24"/>
        </w:rPr>
        <w:t>.</w:t>
      </w:r>
    </w:p>
    <w:p w14:paraId="4705A4CB" w14:textId="5C8FCC1B" w:rsidR="00090EE5" w:rsidRPr="003D1C8A" w:rsidRDefault="00090EE5" w:rsidP="00E44ED3">
      <w:pPr>
        <w:spacing w:after="0"/>
        <w:rPr>
          <w:rFonts w:ascii="Times New Roman" w:hAnsi="Times New Roman"/>
          <w:b/>
          <w:bCs/>
          <w:sz w:val="24"/>
          <w:szCs w:val="24"/>
        </w:rPr>
      </w:pPr>
      <w:r w:rsidRPr="003D1C8A">
        <w:rPr>
          <w:rFonts w:ascii="Times New Roman" w:hAnsi="Times New Roman"/>
          <w:b/>
          <w:bCs/>
          <w:sz w:val="24"/>
          <w:szCs w:val="24"/>
        </w:rPr>
        <w:t xml:space="preserve">Pembahasan </w:t>
      </w:r>
    </w:p>
    <w:p w14:paraId="7C59CEAD" w14:textId="77777777" w:rsidR="00090EE5" w:rsidRPr="009E4F80" w:rsidRDefault="00090EE5" w:rsidP="00090EE5">
      <w:pPr>
        <w:contextualSpacing/>
        <w:jc w:val="both"/>
        <w:rPr>
          <w:rFonts w:ascii="Times New Roman" w:hAnsi="Times New Roman"/>
          <w:b/>
          <w:bCs/>
          <w:sz w:val="24"/>
          <w:szCs w:val="24"/>
        </w:rPr>
      </w:pPr>
      <w:r w:rsidRPr="009E4F80">
        <w:rPr>
          <w:rFonts w:ascii="Times New Roman" w:hAnsi="Times New Roman"/>
          <w:b/>
          <w:bCs/>
          <w:sz w:val="24"/>
          <w:szCs w:val="24"/>
        </w:rPr>
        <w:t>Pengenalan Teh Herbal</w:t>
      </w:r>
    </w:p>
    <w:p w14:paraId="1C5AAD19" w14:textId="0B5A04F6" w:rsidR="00090EE5" w:rsidRPr="009E4F80" w:rsidRDefault="004E0ABF" w:rsidP="00090EE5">
      <w:pPr>
        <w:ind w:firstLine="426"/>
        <w:jc w:val="both"/>
        <w:rPr>
          <w:rFonts w:ascii="Times New Roman" w:hAnsi="Times New Roman"/>
          <w:b/>
          <w:bCs/>
          <w:sz w:val="24"/>
          <w:szCs w:val="24"/>
        </w:rPr>
      </w:pPr>
      <w:r w:rsidRPr="004E0ABF">
        <w:rPr>
          <w:rFonts w:ascii="Times New Roman" w:hAnsi="Times New Roman"/>
          <w:sz w:val="24"/>
          <w:szCs w:val="24"/>
        </w:rPr>
        <w:t>Rempah-rempah yang melimpah di Indonesia diyakini memiliki berbagai macam komponen bioaktif yang dapat digunakan untuk membuat obat-obatan. Minuman bubuk yang bergizi merupakan salah satu contoh produk olahan rempah-rempah yang bermanfaat bagi kesehatan. Minuman bubuk yang baik untuk Anda menawarkan beberapa keuntungan, seperti meningkatkan kesehatan, menjaga kekebalan tubuh, menangkal berbagai penyakit, menjaga kualitas produk tetap tinggi, praktis, dan tidak mengandung bahan pengawet</w:t>
      </w:r>
      <w:r>
        <w:rPr>
          <w:rFonts w:ascii="Times New Roman" w:hAnsi="Times New Roman"/>
          <w:sz w:val="24"/>
          <w:szCs w:val="24"/>
        </w:rPr>
        <w:t xml:space="preserve"> </w:t>
      </w:r>
      <w:sdt>
        <w:sdtPr>
          <w:rPr>
            <w:rFonts w:ascii="Times New Roman" w:hAnsi="Times New Roman"/>
            <w:sz w:val="24"/>
            <w:szCs w:val="24"/>
          </w:rPr>
          <w:id w:val="-294917586"/>
          <w:citation/>
        </w:sdtPr>
        <w:sdtContent>
          <w:r w:rsidR="00090EE5" w:rsidRPr="009E4F80">
            <w:rPr>
              <w:rFonts w:ascii="Times New Roman" w:hAnsi="Times New Roman"/>
              <w:sz w:val="24"/>
              <w:szCs w:val="24"/>
            </w:rPr>
            <w:fldChar w:fldCharType="begin"/>
          </w:r>
          <w:r w:rsidR="00090EE5" w:rsidRPr="009E4F80">
            <w:rPr>
              <w:rFonts w:ascii="Times New Roman" w:hAnsi="Times New Roman"/>
              <w:sz w:val="24"/>
              <w:szCs w:val="24"/>
              <w:lang w:val="en-US"/>
            </w:rPr>
            <w:instrText xml:space="preserve"> CITATION And22 \l 1033 </w:instrText>
          </w:r>
          <w:r w:rsidR="00090EE5" w:rsidRPr="009E4F80">
            <w:rPr>
              <w:rFonts w:ascii="Times New Roman" w:hAnsi="Times New Roman"/>
              <w:sz w:val="24"/>
              <w:szCs w:val="24"/>
            </w:rPr>
            <w:fldChar w:fldCharType="separate"/>
          </w:r>
          <w:r w:rsidR="00090EE5" w:rsidRPr="00EA2D73">
            <w:rPr>
              <w:rFonts w:ascii="Times New Roman" w:hAnsi="Times New Roman"/>
              <w:noProof/>
              <w:sz w:val="24"/>
              <w:szCs w:val="24"/>
              <w:lang w:val="en-US"/>
            </w:rPr>
            <w:t>(Andilolo, 2022)</w:t>
          </w:r>
          <w:r w:rsidR="00090EE5" w:rsidRPr="009E4F80">
            <w:rPr>
              <w:rFonts w:ascii="Times New Roman" w:hAnsi="Times New Roman"/>
              <w:sz w:val="24"/>
              <w:szCs w:val="24"/>
            </w:rPr>
            <w:fldChar w:fldCharType="end"/>
          </w:r>
        </w:sdtContent>
      </w:sdt>
      <w:r w:rsidR="00090EE5" w:rsidRPr="009E4F80">
        <w:rPr>
          <w:rFonts w:ascii="Times New Roman" w:hAnsi="Times New Roman"/>
          <w:sz w:val="24"/>
          <w:szCs w:val="24"/>
        </w:rPr>
        <w:t>.</w:t>
      </w:r>
    </w:p>
    <w:p w14:paraId="5DAF616F" w14:textId="52B47A35" w:rsidR="00090EE5" w:rsidRPr="00EA2D73" w:rsidRDefault="00F93AD5" w:rsidP="00090EE5">
      <w:pPr>
        <w:ind w:firstLine="426"/>
        <w:jc w:val="both"/>
        <w:rPr>
          <w:rFonts w:ascii="Times New Roman" w:hAnsi="Times New Roman"/>
          <w:sz w:val="24"/>
          <w:szCs w:val="24"/>
          <w:lang w:val="en-US"/>
        </w:rPr>
      </w:pPr>
      <w:r w:rsidRPr="00F93AD5">
        <w:rPr>
          <w:rFonts w:ascii="Times New Roman" w:hAnsi="Times New Roman"/>
          <w:sz w:val="24"/>
          <w:szCs w:val="24"/>
        </w:rPr>
        <w:t>Banyak orang berasumsi bahwa minum teh, minuman nonalkohol, dapat meningkatkan kesehatan mereka. Selain dinikmati sebagai minuman dingin, teh olahan memiliki banyak kegunaan lain, termasuk di dapur, sebagai suplemen gizi, dan bahkan dalam industri kosmetik</w:t>
      </w:r>
      <w:r w:rsidR="00090EE5">
        <w:rPr>
          <w:rFonts w:ascii="Times New Roman" w:hAnsi="Times New Roman"/>
          <w:sz w:val="24"/>
          <w:szCs w:val="24"/>
        </w:rPr>
        <w:t xml:space="preserve"> </w:t>
      </w:r>
      <w:sdt>
        <w:sdtPr>
          <w:rPr>
            <w:rFonts w:ascii="Times New Roman" w:hAnsi="Times New Roman"/>
            <w:sz w:val="24"/>
            <w:szCs w:val="24"/>
          </w:rPr>
          <w:id w:val="338904767"/>
          <w:citation/>
        </w:sdtPr>
        <w:sdtContent>
          <w:r w:rsidR="00090EE5">
            <w:rPr>
              <w:rFonts w:ascii="Times New Roman" w:hAnsi="Times New Roman"/>
              <w:sz w:val="24"/>
              <w:szCs w:val="24"/>
            </w:rPr>
            <w:fldChar w:fldCharType="begin"/>
          </w:r>
          <w:r w:rsidR="00090EE5">
            <w:rPr>
              <w:rFonts w:ascii="Times New Roman" w:hAnsi="Times New Roman"/>
              <w:sz w:val="24"/>
              <w:szCs w:val="24"/>
              <w:lang w:val="en-US"/>
            </w:rPr>
            <w:instrText xml:space="preserve"> CITATION Atm18 \l 1033 </w:instrText>
          </w:r>
          <w:r w:rsidR="00090EE5">
            <w:rPr>
              <w:rFonts w:ascii="Times New Roman" w:hAnsi="Times New Roman"/>
              <w:sz w:val="24"/>
              <w:szCs w:val="24"/>
            </w:rPr>
            <w:fldChar w:fldCharType="separate"/>
          </w:r>
          <w:r w:rsidR="00090EE5" w:rsidRPr="00EA2D73">
            <w:rPr>
              <w:rFonts w:ascii="Times New Roman" w:hAnsi="Times New Roman"/>
              <w:noProof/>
              <w:sz w:val="24"/>
              <w:szCs w:val="24"/>
              <w:lang w:val="en-US"/>
            </w:rPr>
            <w:t>(Atmaja &amp; Rohdiana, 2018)</w:t>
          </w:r>
          <w:r w:rsidR="00090EE5">
            <w:rPr>
              <w:rFonts w:ascii="Times New Roman" w:hAnsi="Times New Roman"/>
              <w:sz w:val="24"/>
              <w:szCs w:val="24"/>
            </w:rPr>
            <w:fldChar w:fldCharType="end"/>
          </w:r>
        </w:sdtContent>
      </w:sdt>
      <w:r w:rsidR="00090EE5">
        <w:rPr>
          <w:rFonts w:ascii="Times New Roman" w:hAnsi="Times New Roman"/>
          <w:sz w:val="24"/>
          <w:szCs w:val="24"/>
          <w:lang w:val="en-US"/>
        </w:rPr>
        <w:t xml:space="preserve">. </w:t>
      </w:r>
      <w:r w:rsidRPr="00F93AD5">
        <w:rPr>
          <w:rFonts w:ascii="Times New Roman" w:hAnsi="Times New Roman"/>
          <w:sz w:val="24"/>
          <w:szCs w:val="24"/>
        </w:rPr>
        <w:t>Minuman yang menyegarkan dengan khasiat obat, teh herbal merupakan campuran beberapa tanaman yang digunakan karena khasiat terapeutik dan pemulihannya. Kafein, bahan umum dalam teh, diekstraksi selama proses penyeduhan dengan menggunakan air panas</w:t>
      </w:r>
      <w:r w:rsidR="00090EE5">
        <w:rPr>
          <w:rFonts w:ascii="Times New Roman" w:hAnsi="Times New Roman"/>
          <w:sz w:val="24"/>
          <w:szCs w:val="24"/>
          <w:lang w:val="en-US"/>
        </w:rPr>
        <w:t xml:space="preserve"> (Nasir, et al., 2020; </w:t>
      </w:r>
      <w:proofErr w:type="spellStart"/>
      <w:r w:rsidR="00090EE5">
        <w:rPr>
          <w:rFonts w:ascii="Times New Roman" w:hAnsi="Times New Roman"/>
          <w:sz w:val="24"/>
          <w:szCs w:val="24"/>
          <w:lang w:val="en-US"/>
        </w:rPr>
        <w:t>Yesti</w:t>
      </w:r>
      <w:proofErr w:type="spellEnd"/>
      <w:r w:rsidR="00090EE5">
        <w:rPr>
          <w:rFonts w:ascii="Times New Roman" w:hAnsi="Times New Roman"/>
          <w:sz w:val="24"/>
          <w:szCs w:val="24"/>
          <w:lang w:val="en-US"/>
        </w:rPr>
        <w:t>, et al., 2023).</w:t>
      </w:r>
    </w:p>
    <w:p w14:paraId="2C39D8DC" w14:textId="77777777" w:rsidR="00090EE5" w:rsidRPr="009E4F80" w:rsidRDefault="00090EE5" w:rsidP="00090EE5">
      <w:pPr>
        <w:contextualSpacing/>
        <w:jc w:val="both"/>
        <w:rPr>
          <w:rFonts w:ascii="Times New Roman" w:hAnsi="Times New Roman"/>
          <w:b/>
          <w:bCs/>
          <w:sz w:val="24"/>
          <w:szCs w:val="24"/>
        </w:rPr>
      </w:pPr>
      <w:r w:rsidRPr="009E4F80">
        <w:rPr>
          <w:rFonts w:ascii="Times New Roman" w:hAnsi="Times New Roman"/>
          <w:b/>
          <w:bCs/>
          <w:sz w:val="24"/>
          <w:szCs w:val="24"/>
        </w:rPr>
        <w:t xml:space="preserve">Inovasi Kombinasi Teh Herbal Biji Fenugreek dan Kayu Manis Guna Menurunkan </w:t>
      </w:r>
      <w:r w:rsidRPr="009E4F80">
        <w:rPr>
          <w:rFonts w:ascii="Times New Roman" w:hAnsi="Times New Roman"/>
          <w:b/>
          <w:bCs/>
          <w:i/>
          <w:iCs/>
          <w:sz w:val="24"/>
          <w:szCs w:val="24"/>
        </w:rPr>
        <w:t>Dismenorea</w:t>
      </w:r>
      <w:r w:rsidRPr="009E4F80">
        <w:rPr>
          <w:rFonts w:ascii="Times New Roman" w:hAnsi="Times New Roman"/>
          <w:b/>
          <w:bCs/>
          <w:sz w:val="24"/>
          <w:szCs w:val="24"/>
        </w:rPr>
        <w:t xml:space="preserve"> Primer</w:t>
      </w:r>
    </w:p>
    <w:p w14:paraId="42413B3A" w14:textId="419C6045" w:rsidR="00090EE5" w:rsidRPr="009E4F80" w:rsidRDefault="00F93AD5" w:rsidP="00090EE5">
      <w:pPr>
        <w:ind w:firstLine="426"/>
        <w:jc w:val="both"/>
        <w:rPr>
          <w:rFonts w:ascii="Times New Roman" w:hAnsi="Times New Roman"/>
          <w:sz w:val="24"/>
          <w:szCs w:val="24"/>
        </w:rPr>
      </w:pPr>
      <w:r w:rsidRPr="00F93AD5">
        <w:rPr>
          <w:rFonts w:ascii="Times New Roman" w:hAnsi="Times New Roman"/>
          <w:sz w:val="24"/>
          <w:szCs w:val="24"/>
        </w:rPr>
        <w:t>Meskipun memiliki potensi yang besar, biji fenugreek belum diperkenalkan atau digunakan secara maksimal. Jika biji fenugreek ingin digunakan secara luas dan bernilai ekonomi tinggi, diperlukan penelitian tambahan. Inovasi terbaru dalam suplemen herbal adalah campuran teh herbal biji fenugreek dan kayu manis. Ada sejumlah khasiat obat yang terkait dengan bahan-bahan yang ditemukan dalam biji fenugreek, seperti minyak esensial, fitoestrogen, galaktomanan, flavonoid, saponin, antioksidan, antiradang, obat penenang, antispasmodik, dan efek pada hormon dan kadar gula darah</w:t>
      </w:r>
      <w:r w:rsidR="00090EE5">
        <w:rPr>
          <w:rFonts w:ascii="Times New Roman" w:hAnsi="Times New Roman"/>
          <w:sz w:val="24"/>
          <w:szCs w:val="24"/>
        </w:rPr>
        <w:t xml:space="preserve"> </w:t>
      </w:r>
      <w:sdt>
        <w:sdtPr>
          <w:rPr>
            <w:rFonts w:ascii="Times New Roman" w:hAnsi="Times New Roman"/>
            <w:sz w:val="24"/>
            <w:szCs w:val="24"/>
          </w:rPr>
          <w:id w:val="-865679575"/>
          <w:citation/>
        </w:sdtPr>
        <w:sdtContent>
          <w:r w:rsidR="00090EE5">
            <w:rPr>
              <w:rFonts w:ascii="Times New Roman" w:hAnsi="Times New Roman"/>
              <w:sz w:val="24"/>
              <w:szCs w:val="24"/>
            </w:rPr>
            <w:fldChar w:fldCharType="begin"/>
          </w:r>
          <w:r w:rsidR="00090EE5">
            <w:rPr>
              <w:rFonts w:ascii="Times New Roman" w:hAnsi="Times New Roman"/>
              <w:sz w:val="24"/>
              <w:szCs w:val="24"/>
              <w:lang w:val="en-US"/>
            </w:rPr>
            <w:instrText xml:space="preserve"> CITATION Vis22 \l 1033 </w:instrText>
          </w:r>
          <w:r w:rsidR="00090EE5">
            <w:rPr>
              <w:rFonts w:ascii="Times New Roman" w:hAnsi="Times New Roman"/>
              <w:sz w:val="24"/>
              <w:szCs w:val="24"/>
            </w:rPr>
            <w:fldChar w:fldCharType="separate"/>
          </w:r>
          <w:r w:rsidR="00090EE5" w:rsidRPr="00EA2D73">
            <w:rPr>
              <w:rFonts w:ascii="Times New Roman" w:hAnsi="Times New Roman"/>
              <w:noProof/>
              <w:sz w:val="24"/>
              <w:szCs w:val="24"/>
              <w:lang w:val="en-US"/>
            </w:rPr>
            <w:t>(Visuvanathan, Thian, Stanslas, Kunyah, &amp; Vellasamy, 2022)</w:t>
          </w:r>
          <w:r w:rsidR="00090EE5">
            <w:rPr>
              <w:rFonts w:ascii="Times New Roman" w:hAnsi="Times New Roman"/>
              <w:sz w:val="24"/>
              <w:szCs w:val="24"/>
            </w:rPr>
            <w:fldChar w:fldCharType="end"/>
          </w:r>
        </w:sdtContent>
      </w:sdt>
      <w:r w:rsidR="00090EE5" w:rsidRPr="009E4F80">
        <w:rPr>
          <w:rFonts w:ascii="Times New Roman" w:hAnsi="Times New Roman"/>
          <w:i/>
          <w:iCs/>
          <w:sz w:val="24"/>
          <w:szCs w:val="24"/>
        </w:rPr>
        <w:t xml:space="preserve">. </w:t>
      </w:r>
    </w:p>
    <w:p w14:paraId="5B89E899" w14:textId="19A3922C" w:rsidR="00090EE5" w:rsidRPr="00EA2D73" w:rsidRDefault="00F93AD5" w:rsidP="00090EE5">
      <w:pPr>
        <w:ind w:firstLine="426"/>
        <w:contextualSpacing/>
        <w:jc w:val="both"/>
        <w:rPr>
          <w:rFonts w:ascii="Times New Roman" w:hAnsi="Times New Roman"/>
          <w:sz w:val="24"/>
          <w:szCs w:val="24"/>
          <w:lang w:val="en-US"/>
        </w:rPr>
      </w:pPr>
      <w:r w:rsidRPr="00F93AD5">
        <w:rPr>
          <w:rFonts w:ascii="Times New Roman" w:hAnsi="Times New Roman"/>
          <w:sz w:val="24"/>
          <w:szCs w:val="24"/>
        </w:rPr>
        <w:t xml:space="preserve">Sinamaldehid, eugenol, tanin, alkaloid, polifenol, minyak atsiri, dan senyawa bioaktif lainnya dalam kayu manis memiliki berbagai kegunaan medis, termasuk sebagai antiinflamasi, antioksidan, analgesik, antispasmodik, dan agen aromatik (Yesti, et al., 2023; Maslahah &amp; </w:t>
      </w:r>
      <w:r w:rsidRPr="00F93AD5">
        <w:rPr>
          <w:rFonts w:ascii="Times New Roman" w:hAnsi="Times New Roman"/>
          <w:sz w:val="24"/>
          <w:szCs w:val="24"/>
        </w:rPr>
        <w:lastRenderedPageBreak/>
        <w:t>Nurhayati, 2023). Kayu manis umumnya disertakan dalam teh herbal untuk meningkatkan rasa, aroma, dan penampilannya saat diseduh. Kayu manis digunakan untuk menutupi rasa pahit biji fenugreek dalam teh herbal, yang menambahkan rasa yang enak. Karena bahan-bahan yang dikandungnya, kayu manis menjadi pilihan populer untuk memberi rasa pada teh herbal. Kayu manis merupakan bahan populer dalam teh herbal karena komponen yang dikandungnya, yang memberikan minuman aroma dan rasa yang menyenangkan sehingga disukai orang</w:t>
      </w:r>
      <w:r w:rsidR="00090EE5">
        <w:rPr>
          <w:rFonts w:ascii="Times New Roman" w:hAnsi="Times New Roman"/>
          <w:sz w:val="24"/>
          <w:szCs w:val="24"/>
        </w:rPr>
        <w:t xml:space="preserve"> </w:t>
      </w:r>
      <w:sdt>
        <w:sdtPr>
          <w:rPr>
            <w:rFonts w:ascii="Times New Roman" w:hAnsi="Times New Roman"/>
            <w:sz w:val="24"/>
            <w:szCs w:val="24"/>
          </w:rPr>
          <w:id w:val="1258479271"/>
          <w:citation/>
        </w:sdtPr>
        <w:sdtContent>
          <w:r w:rsidR="00090EE5">
            <w:rPr>
              <w:rFonts w:ascii="Times New Roman" w:hAnsi="Times New Roman"/>
              <w:sz w:val="24"/>
              <w:szCs w:val="24"/>
            </w:rPr>
            <w:fldChar w:fldCharType="begin"/>
          </w:r>
          <w:r w:rsidR="00090EE5">
            <w:rPr>
              <w:rFonts w:ascii="Times New Roman" w:hAnsi="Times New Roman"/>
              <w:sz w:val="24"/>
              <w:szCs w:val="24"/>
              <w:lang w:val="en-US"/>
            </w:rPr>
            <w:instrText xml:space="preserve">CITATION Nas \t  \l 1033 </w:instrText>
          </w:r>
          <w:r w:rsidR="00090EE5">
            <w:rPr>
              <w:rFonts w:ascii="Times New Roman" w:hAnsi="Times New Roman"/>
              <w:sz w:val="24"/>
              <w:szCs w:val="24"/>
            </w:rPr>
            <w:fldChar w:fldCharType="separate"/>
          </w:r>
          <w:r w:rsidR="00090EE5" w:rsidRPr="00EA2D73">
            <w:rPr>
              <w:rFonts w:ascii="Times New Roman" w:hAnsi="Times New Roman"/>
              <w:noProof/>
              <w:sz w:val="24"/>
              <w:szCs w:val="24"/>
              <w:lang w:val="en-US"/>
            </w:rPr>
            <w:t>(Nasir , Sari, &amp; Hidayat, 2020)</w:t>
          </w:r>
          <w:r w:rsidR="00090EE5">
            <w:rPr>
              <w:rFonts w:ascii="Times New Roman" w:hAnsi="Times New Roman"/>
              <w:sz w:val="24"/>
              <w:szCs w:val="24"/>
            </w:rPr>
            <w:fldChar w:fldCharType="end"/>
          </w:r>
        </w:sdtContent>
      </w:sdt>
      <w:r w:rsidR="00090EE5">
        <w:rPr>
          <w:rFonts w:ascii="Times New Roman" w:hAnsi="Times New Roman"/>
          <w:sz w:val="24"/>
          <w:szCs w:val="24"/>
          <w:lang w:val="en-US"/>
        </w:rPr>
        <w:t>.</w:t>
      </w:r>
    </w:p>
    <w:p w14:paraId="54AD2F31" w14:textId="77777777" w:rsidR="00090EE5" w:rsidRPr="009E4F80" w:rsidRDefault="00090EE5" w:rsidP="00090EE5">
      <w:pPr>
        <w:contextualSpacing/>
        <w:jc w:val="both"/>
        <w:rPr>
          <w:rFonts w:ascii="Times New Roman" w:hAnsi="Times New Roman"/>
          <w:b/>
          <w:bCs/>
          <w:sz w:val="24"/>
          <w:szCs w:val="24"/>
        </w:rPr>
      </w:pPr>
      <w:r w:rsidRPr="009E4F80">
        <w:rPr>
          <w:rFonts w:ascii="Times New Roman" w:hAnsi="Times New Roman"/>
          <w:b/>
          <w:bCs/>
          <w:sz w:val="24"/>
          <w:szCs w:val="24"/>
        </w:rPr>
        <w:t xml:space="preserve">Hubungan Biji </w:t>
      </w:r>
      <w:r w:rsidRPr="009E4F80">
        <w:rPr>
          <w:rFonts w:ascii="Times New Roman" w:hAnsi="Times New Roman"/>
          <w:b/>
          <w:bCs/>
          <w:i/>
          <w:iCs/>
          <w:sz w:val="24"/>
          <w:szCs w:val="24"/>
        </w:rPr>
        <w:t>Fenugreek</w:t>
      </w:r>
      <w:r w:rsidRPr="009E4F80">
        <w:rPr>
          <w:rFonts w:ascii="Times New Roman" w:hAnsi="Times New Roman"/>
          <w:b/>
          <w:bCs/>
          <w:sz w:val="24"/>
          <w:szCs w:val="24"/>
        </w:rPr>
        <w:t xml:space="preserve"> dan Kayu Manis</w:t>
      </w:r>
    </w:p>
    <w:p w14:paraId="2DD5C0FF" w14:textId="63623D3C" w:rsidR="00090EE5" w:rsidRPr="00090EE5" w:rsidRDefault="00F93AD5" w:rsidP="00090EE5">
      <w:pPr>
        <w:spacing w:after="0"/>
        <w:rPr>
          <w:rFonts w:ascii="Times New Roman" w:hAnsi="Times New Roman"/>
          <w:b/>
          <w:bCs/>
          <w:sz w:val="16"/>
          <w:szCs w:val="16"/>
        </w:rPr>
      </w:pPr>
      <w:r w:rsidRPr="00F93AD5">
        <w:rPr>
          <w:rFonts w:ascii="Times New Roman" w:hAnsi="Times New Roman"/>
          <w:sz w:val="24"/>
          <w:szCs w:val="24"/>
        </w:rPr>
        <w:t>Menurut penelitian Visuvanathan, Thian, Stanslas, Kunyah, dan Vellasamy (2022), keberadaan flavonoid—senyawa dengan sifat antiinflamasi dan analgesik—dalam biji kayu manis dan fenugreek dapat meringankan gejala dismenore. Gejala peradangan, yang meliputi kemerahan, pembengkakan, rasa tidak nyaman, dan peningkatan suhu, dapat dikurangi atau dicegah dengan penggunaan zat antiinflamasi. Di sisi lain, analgesik adalah obat yang meredakan nyeri tanpa menyebabkan kantuk. Ada korelasi kuat antara keberadaan senyawa flavonoid dan pengurangan ketidaknyamanan dismenore karena sifat antiinflamasi dan analgesiknya. Selain itu, kedua tanaman tersebut mengandung minyak esensial, yang diketahui memiliki berbagai manfaat medis, termasuk menginduksi relaksasi, energi, efek antispasmodik, dan antiinflamasi. Tujuan antispasmodik adalah untuk meringankan ketidaknyamanan dismenore dengan merelaksasi otot-otot rahim yang berkontraksi selama menstruasi (Nursetiani &amp; Herdiana, 2018; Carolin, et al., 2023). Untuk menghentikan pembentukan prostaglandin, zat kimia flavonoid menghambat fungsi dan metabolisme enzim siklooksigenase. Menghambat pembentukan prostaglandin dan asam arakidonat menyebabkan berkurangnya rasa sakit</w:t>
      </w:r>
      <w:r w:rsidR="00090EE5" w:rsidRPr="00090EE5">
        <w:rPr>
          <w:rFonts w:ascii="Times New Roman" w:hAnsi="Times New Roman"/>
          <w:sz w:val="24"/>
          <w:szCs w:val="24"/>
        </w:rPr>
        <w:t xml:space="preserve"> </w:t>
      </w:r>
      <w:sdt>
        <w:sdtPr>
          <w:rPr>
            <w:rFonts w:ascii="Times New Roman" w:hAnsi="Times New Roman"/>
            <w:sz w:val="24"/>
            <w:szCs w:val="24"/>
          </w:rPr>
          <w:id w:val="-469057923"/>
          <w:citation/>
        </w:sdtPr>
        <w:sdtContent>
          <w:r w:rsidR="00090EE5" w:rsidRPr="00090EE5">
            <w:rPr>
              <w:rFonts w:ascii="Times New Roman" w:hAnsi="Times New Roman"/>
              <w:sz w:val="24"/>
              <w:szCs w:val="24"/>
            </w:rPr>
            <w:fldChar w:fldCharType="begin"/>
          </w:r>
          <w:r w:rsidR="00090EE5" w:rsidRPr="00090EE5">
            <w:rPr>
              <w:rFonts w:ascii="Times New Roman" w:hAnsi="Times New Roman"/>
              <w:sz w:val="24"/>
              <w:szCs w:val="24"/>
              <w:lang w:val="en-US"/>
            </w:rPr>
            <w:instrText xml:space="preserve"> CITATION Anu11 \l 1033 </w:instrText>
          </w:r>
          <w:r w:rsidR="00090EE5" w:rsidRPr="00090EE5">
            <w:rPr>
              <w:rFonts w:ascii="Times New Roman" w:hAnsi="Times New Roman"/>
              <w:sz w:val="24"/>
              <w:szCs w:val="24"/>
            </w:rPr>
            <w:fldChar w:fldCharType="separate"/>
          </w:r>
          <w:r w:rsidR="00090EE5" w:rsidRPr="00090EE5">
            <w:rPr>
              <w:rFonts w:ascii="Times New Roman" w:hAnsi="Times New Roman"/>
              <w:sz w:val="24"/>
              <w:szCs w:val="24"/>
              <w:lang w:val="en-US"/>
            </w:rPr>
            <w:t>(Anurogo &amp; Wulandari, 2011)</w:t>
          </w:r>
          <w:r w:rsidR="00090EE5" w:rsidRPr="00090EE5">
            <w:rPr>
              <w:rFonts w:ascii="Times New Roman" w:hAnsi="Times New Roman"/>
              <w:sz w:val="24"/>
              <w:szCs w:val="24"/>
            </w:rPr>
            <w:fldChar w:fldCharType="end"/>
          </w:r>
        </w:sdtContent>
      </w:sdt>
      <w:r w:rsidR="00090EE5" w:rsidRPr="00090EE5">
        <w:rPr>
          <w:rFonts w:ascii="Times New Roman" w:hAnsi="Times New Roman"/>
          <w:sz w:val="24"/>
          <w:szCs w:val="24"/>
        </w:rPr>
        <w:t>.</w:t>
      </w:r>
    </w:p>
    <w:p w14:paraId="2E5D16BE" w14:textId="77777777" w:rsidR="005B6EC6" w:rsidRPr="00C57C30" w:rsidRDefault="007F7187" w:rsidP="00D3171D">
      <w:pPr>
        <w:spacing w:after="0" w:line="360" w:lineRule="auto"/>
        <w:jc w:val="both"/>
        <w:rPr>
          <w:rFonts w:ascii="Times New Roman" w:hAnsi="Times New Roman"/>
          <w:b/>
          <w:color w:val="000000"/>
          <w:sz w:val="24"/>
          <w:szCs w:val="24"/>
        </w:rPr>
      </w:pPr>
      <w:r w:rsidRPr="00C57C30">
        <w:rPr>
          <w:rFonts w:ascii="Times New Roman" w:hAnsi="Times New Roman"/>
          <w:b/>
          <w:color w:val="000000"/>
          <w:sz w:val="24"/>
          <w:szCs w:val="24"/>
        </w:rPr>
        <w:t>Kesimpulan</w:t>
      </w:r>
    </w:p>
    <w:p w14:paraId="4F65D7D4" w14:textId="7034CB8D" w:rsidR="00E44ED3" w:rsidRDefault="00F93AD5" w:rsidP="00090EE5">
      <w:pPr>
        <w:pStyle w:val="JKKBodyTeks"/>
        <w:spacing w:line="276" w:lineRule="auto"/>
        <w:rPr>
          <w:szCs w:val="24"/>
        </w:rPr>
      </w:pPr>
      <w:r w:rsidRPr="00F93AD5">
        <w:rPr>
          <w:szCs w:val="24"/>
        </w:rPr>
        <w:t>Lima belas anak perempuan dalam kelompok eksperimen (atau 50%) dan tiga belas anak perempuan dalam kelompok kontrol (atau 43%) melaporkan ketidaknyamanan sedang dari dismenore primer sebelum intervensi. Dengan 19 peserta (63%) dalam kelompok eksperimen dan 14 peserta (47%) dalam kelompok kontrol melaporkan dismenore sedang setelah intervensi, mayoritas remaja perempuan memiliki kondisi ini. Dengan nilai signifikansi 2-tailed sebesar 0,000 menggunakan uji Wilcoxon, ada perbedaan tingkat nyeri dismenore primer antara kelompok eksperimen dan kelompok kontrol remaja putri di SMA Ibrahimy 2, Sukorejo, Situbondo sebelum dan sesudah pemberian kombinasi teh herbal kayu manis dan biji fenugreek. Kombinasi teh herbal biji fenugreek dan kayu manis ditemukan dapat mengurangi tingkat nyeri dismenore primer pada remaja putri di SMA Ibrahimy 2, Sukorejo, Situbondo. Efek ini diamati pada kelompok eksperimen dan kelompok kontrol, dengan nilai signifikansi 2-ekor sebesar 0,000 menggunakan uji Mann-Whitney.</w:t>
      </w:r>
      <w:r w:rsidR="00C93F62" w:rsidRPr="00E44ED3">
        <w:rPr>
          <w:szCs w:val="24"/>
        </w:rPr>
        <w:t xml:space="preserve"> </w:t>
      </w:r>
    </w:p>
    <w:p w14:paraId="7C65F7D9" w14:textId="77777777" w:rsidR="00F93AD5" w:rsidRPr="00E44ED3" w:rsidRDefault="00F93AD5" w:rsidP="00687DE1">
      <w:pPr>
        <w:pStyle w:val="JKKBodyTeks"/>
        <w:spacing w:line="276" w:lineRule="auto"/>
        <w:ind w:firstLine="0"/>
        <w:rPr>
          <w:szCs w:val="24"/>
        </w:rPr>
      </w:pPr>
    </w:p>
    <w:p w14:paraId="25BF5F50" w14:textId="77777777" w:rsidR="005B6EC6" w:rsidRPr="00C57C30" w:rsidRDefault="005B6EC6" w:rsidP="005B6EC6">
      <w:pPr>
        <w:spacing w:after="0"/>
        <w:jc w:val="both"/>
        <w:rPr>
          <w:rFonts w:ascii="Times New Roman" w:hAnsi="Times New Roman"/>
          <w:b/>
          <w:color w:val="000000"/>
          <w:sz w:val="24"/>
          <w:szCs w:val="24"/>
        </w:rPr>
      </w:pPr>
      <w:r w:rsidRPr="00C57C30">
        <w:rPr>
          <w:rFonts w:ascii="Times New Roman" w:hAnsi="Times New Roman"/>
          <w:b/>
          <w:color w:val="000000"/>
          <w:sz w:val="24"/>
          <w:szCs w:val="24"/>
        </w:rPr>
        <w:t xml:space="preserve">Daftar Pustaka </w:t>
      </w:r>
    </w:p>
    <w:p w14:paraId="27DF6447"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Andilolo, G. (2022). </w:t>
      </w:r>
      <w:r w:rsidRPr="001F671F">
        <w:rPr>
          <w:rFonts w:ascii="Times New Roman" w:hAnsi="Times New Roman" w:cs="Times New Roman"/>
          <w:i/>
          <w:iCs/>
          <w:noProof/>
          <w:sz w:val="24"/>
          <w:szCs w:val="24"/>
        </w:rPr>
        <w:t>Analisis Mutu Teh Celup Herbal Sebagai Minuman Fungsional.</w:t>
      </w:r>
      <w:r w:rsidRPr="001F671F">
        <w:rPr>
          <w:rFonts w:ascii="Times New Roman" w:hAnsi="Times New Roman" w:cs="Times New Roman"/>
          <w:noProof/>
          <w:sz w:val="24"/>
          <w:szCs w:val="24"/>
        </w:rPr>
        <w:t xml:space="preserve"> Makassar: Universitas Bosowa.</w:t>
      </w:r>
    </w:p>
    <w:p w14:paraId="4016C651"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lastRenderedPageBreak/>
        <w:t xml:space="preserve">Anurogo, D., &amp; Wulandari, A. (2011). </w:t>
      </w:r>
      <w:r w:rsidRPr="001F671F">
        <w:rPr>
          <w:rFonts w:ascii="Times New Roman" w:hAnsi="Times New Roman" w:cs="Times New Roman"/>
          <w:i/>
          <w:iCs/>
          <w:noProof/>
          <w:sz w:val="24"/>
          <w:szCs w:val="24"/>
        </w:rPr>
        <w:t>Cara Jitu Mengatasi Nyeri Haid</w:t>
      </w:r>
      <w:r w:rsidRPr="001F671F">
        <w:rPr>
          <w:rFonts w:ascii="Times New Roman" w:hAnsi="Times New Roman" w:cs="Times New Roman"/>
          <w:noProof/>
          <w:sz w:val="24"/>
          <w:szCs w:val="24"/>
        </w:rPr>
        <w:t xml:space="preserve"> (1st ed.). Sleman: ANDI.</w:t>
      </w:r>
    </w:p>
    <w:p w14:paraId="44C2F90D"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Ariyanti, V. D., Veronica, S. Y., &amp; Kameliawati, F. (2020). Pengaruh Pemberian Jus Wortel Terhadap Penurunan Skala Nyeri Dismenore Primer Pada Remaja Putri. </w:t>
      </w:r>
      <w:r w:rsidRPr="001F671F">
        <w:rPr>
          <w:rFonts w:ascii="Times New Roman" w:hAnsi="Times New Roman" w:cs="Times New Roman"/>
          <w:i/>
          <w:iCs/>
          <w:noProof/>
          <w:sz w:val="24"/>
          <w:szCs w:val="24"/>
        </w:rPr>
        <w:t>Wellness and Healthy Magazine, II</w:t>
      </w:r>
      <w:r w:rsidRPr="001F671F">
        <w:rPr>
          <w:rFonts w:ascii="Times New Roman" w:hAnsi="Times New Roman" w:cs="Times New Roman"/>
          <w:noProof/>
          <w:sz w:val="24"/>
          <w:szCs w:val="24"/>
        </w:rPr>
        <w:t>(2), 277-282.</w:t>
      </w:r>
    </w:p>
    <w:p w14:paraId="06D94995"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Atmaja, M. I., &amp; Rohdiana, D. (2018). Diversifikasi Produk Berbasis Teh Pada Industri Pangan, Farmasi dan Kosmetik. </w:t>
      </w:r>
      <w:r w:rsidRPr="001F671F">
        <w:rPr>
          <w:rFonts w:ascii="Times New Roman" w:hAnsi="Times New Roman" w:cs="Times New Roman"/>
          <w:i/>
          <w:iCs/>
          <w:noProof/>
          <w:sz w:val="24"/>
          <w:szCs w:val="24"/>
        </w:rPr>
        <w:t>Perspektif, XVII</w:t>
      </w:r>
      <w:r w:rsidRPr="001F671F">
        <w:rPr>
          <w:rFonts w:ascii="Times New Roman" w:hAnsi="Times New Roman" w:cs="Times New Roman"/>
          <w:noProof/>
          <w:sz w:val="24"/>
          <w:szCs w:val="24"/>
        </w:rPr>
        <w:t>(2), 150-165.</w:t>
      </w:r>
    </w:p>
    <w:p w14:paraId="58E89525"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Carolin, B. T., Suprihatin, Lutfiatun, &amp; Novelia, S. (2023). Pengaruh Ekstrak Kayu Manis (Cinnamomum Lauraceae) Terhadap Dismenore Pada Siswi Kelas XI. </w:t>
      </w:r>
      <w:r w:rsidRPr="001F671F">
        <w:rPr>
          <w:rFonts w:ascii="Times New Roman" w:hAnsi="Times New Roman" w:cs="Times New Roman"/>
          <w:i/>
          <w:iCs/>
          <w:noProof/>
          <w:sz w:val="24"/>
          <w:szCs w:val="24"/>
        </w:rPr>
        <w:t>Jurnal Menara Medika, VI</w:t>
      </w:r>
      <w:r w:rsidRPr="001F671F">
        <w:rPr>
          <w:rFonts w:ascii="Times New Roman" w:hAnsi="Times New Roman" w:cs="Times New Roman"/>
          <w:noProof/>
          <w:sz w:val="24"/>
          <w:szCs w:val="24"/>
        </w:rPr>
        <w:t>(1), 70-76.</w:t>
      </w:r>
    </w:p>
    <w:p w14:paraId="6DAE993C"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Ernawati, S., Saribanon, N., Sa'adah, S. N., Salamah, U., Murti, Y. A., &amp; Trisnamiati, A. (2017). </w:t>
      </w:r>
      <w:r w:rsidRPr="001F671F">
        <w:rPr>
          <w:rFonts w:ascii="Times New Roman" w:hAnsi="Times New Roman" w:cs="Times New Roman"/>
          <w:i/>
          <w:iCs/>
          <w:noProof/>
          <w:sz w:val="24"/>
          <w:szCs w:val="24"/>
        </w:rPr>
        <w:t>Manajemen Kesehatan Menstruasi.</w:t>
      </w:r>
      <w:r w:rsidRPr="001F671F">
        <w:rPr>
          <w:rFonts w:ascii="Times New Roman" w:hAnsi="Times New Roman" w:cs="Times New Roman"/>
          <w:noProof/>
          <w:sz w:val="24"/>
          <w:szCs w:val="24"/>
        </w:rPr>
        <w:t xml:space="preserve"> Jakarta: Universitas Nasional IWWASH Global One.</w:t>
      </w:r>
    </w:p>
    <w:p w14:paraId="5E39891B"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Fahmiah, N. A., Huzaimah, N., &amp; Hannan, M. (2022). Dismenorea dan Dampaknya Terhadap Aktivitas Sekolah Pada Remaja. </w:t>
      </w:r>
      <w:r w:rsidRPr="001F671F">
        <w:rPr>
          <w:rFonts w:ascii="Times New Roman" w:hAnsi="Times New Roman" w:cs="Times New Roman"/>
          <w:i/>
          <w:iCs/>
          <w:noProof/>
          <w:sz w:val="24"/>
          <w:szCs w:val="24"/>
        </w:rPr>
        <w:t>Jurnal Keperawatan Profesional, III</w:t>
      </w:r>
      <w:r w:rsidRPr="001F671F">
        <w:rPr>
          <w:rFonts w:ascii="Times New Roman" w:hAnsi="Times New Roman" w:cs="Times New Roman"/>
          <w:noProof/>
          <w:sz w:val="24"/>
          <w:szCs w:val="24"/>
        </w:rPr>
        <w:t>(1), 81-87.</w:t>
      </w:r>
    </w:p>
    <w:p w14:paraId="604DC9D1"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Febrina, R. (2021). Gambaran Derajat Dismenore dan Upaya Mengatasinya di Pondok Pesantren Darussalam Al-Hafidz Kota Jambi. </w:t>
      </w:r>
      <w:r w:rsidRPr="001F671F">
        <w:rPr>
          <w:rFonts w:ascii="Times New Roman" w:hAnsi="Times New Roman" w:cs="Times New Roman"/>
          <w:i/>
          <w:iCs/>
          <w:noProof/>
          <w:sz w:val="24"/>
          <w:szCs w:val="24"/>
        </w:rPr>
        <w:t>Jurnal Akademika Baiturrahim Jambi (JABJ), X</w:t>
      </w:r>
      <w:r w:rsidRPr="001F671F">
        <w:rPr>
          <w:rFonts w:ascii="Times New Roman" w:hAnsi="Times New Roman" w:cs="Times New Roman"/>
          <w:noProof/>
          <w:sz w:val="24"/>
          <w:szCs w:val="24"/>
        </w:rPr>
        <w:t>(1), 187-195.</w:t>
      </w:r>
    </w:p>
    <w:p w14:paraId="23443E2E"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Mandal, A., &amp; Devi, L. D. (2022). A Study to Assess the Effectiveness of Fenugreek Seeds Powder among Nursing Students of Selected Colleges, Bangalore. </w:t>
      </w:r>
      <w:r w:rsidRPr="001F671F">
        <w:rPr>
          <w:rFonts w:ascii="Times New Roman" w:hAnsi="Times New Roman" w:cs="Times New Roman"/>
          <w:i/>
          <w:iCs/>
          <w:noProof/>
          <w:sz w:val="24"/>
          <w:szCs w:val="24"/>
        </w:rPr>
        <w:t>International Journal of Recent Innovations in Medicine and Clinical Research, IV</w:t>
      </w:r>
      <w:r w:rsidRPr="001F671F">
        <w:rPr>
          <w:rFonts w:ascii="Times New Roman" w:hAnsi="Times New Roman" w:cs="Times New Roman"/>
          <w:noProof/>
          <w:sz w:val="24"/>
          <w:szCs w:val="24"/>
        </w:rPr>
        <w:t>(3), 68-78.</w:t>
      </w:r>
    </w:p>
    <w:p w14:paraId="0C1229BB"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Maslahah, N., &amp; Nurhayati, H. (2023). Kandungan Senyawa Bioaktif dan Kegunaan Tanaman Kayu Manis (Cinnamomum Burmannii). </w:t>
      </w:r>
      <w:r w:rsidRPr="001F671F">
        <w:rPr>
          <w:rFonts w:ascii="Times New Roman" w:hAnsi="Times New Roman" w:cs="Times New Roman"/>
          <w:i/>
          <w:iCs/>
          <w:noProof/>
          <w:sz w:val="24"/>
          <w:szCs w:val="24"/>
        </w:rPr>
        <w:t>Warta BSIP Perkebunan, I</w:t>
      </w:r>
      <w:r w:rsidRPr="001F671F">
        <w:rPr>
          <w:rFonts w:ascii="Times New Roman" w:hAnsi="Times New Roman" w:cs="Times New Roman"/>
          <w:noProof/>
          <w:sz w:val="24"/>
          <w:szCs w:val="24"/>
        </w:rPr>
        <w:t>(3), 5-7.</w:t>
      </w:r>
    </w:p>
    <w:p w14:paraId="2FD79532"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Nasir, A., Sari, L., &amp; Hidayat, F. (2020). Pemanfaatan Kulit Buah Naga (Hylocereus polyrhizus) sebagai Bahan Baku Pembuatan Teh Celup Herbal dengan Penambahan Kayu Manis (Cinnamons lumbini L). </w:t>
      </w:r>
      <w:r w:rsidRPr="001F671F">
        <w:rPr>
          <w:rFonts w:ascii="Times New Roman" w:hAnsi="Times New Roman" w:cs="Times New Roman"/>
          <w:i/>
          <w:iCs/>
          <w:noProof/>
          <w:sz w:val="24"/>
          <w:szCs w:val="24"/>
        </w:rPr>
        <w:t>Jurnal Sains dan Aplikasi, VIII</w:t>
      </w:r>
      <w:r w:rsidRPr="001F671F">
        <w:rPr>
          <w:rFonts w:ascii="Times New Roman" w:hAnsi="Times New Roman" w:cs="Times New Roman"/>
          <w:noProof/>
          <w:sz w:val="24"/>
          <w:szCs w:val="24"/>
        </w:rPr>
        <w:t>(1), 1-14.</w:t>
      </w:r>
    </w:p>
    <w:p w14:paraId="7C8363B8"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Nienhuis, C. P., &amp; Lesser, I. A. (2020). The Impact of Covid-19 on Women's Physical Activity Behavior and Mental Well-Being. </w:t>
      </w:r>
      <w:r w:rsidRPr="001F671F">
        <w:rPr>
          <w:rFonts w:ascii="Times New Roman" w:hAnsi="Times New Roman" w:cs="Times New Roman"/>
          <w:i/>
          <w:iCs/>
          <w:noProof/>
          <w:sz w:val="24"/>
          <w:szCs w:val="24"/>
        </w:rPr>
        <w:t>International Journal of Environmental Research and Public Health</w:t>
      </w:r>
      <w:r w:rsidRPr="001F671F">
        <w:rPr>
          <w:rFonts w:ascii="Times New Roman" w:hAnsi="Times New Roman" w:cs="Times New Roman"/>
          <w:noProof/>
          <w:sz w:val="24"/>
          <w:szCs w:val="24"/>
        </w:rPr>
        <w:t>, 1-12.</w:t>
      </w:r>
    </w:p>
    <w:p w14:paraId="579591C3"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Nurfadillah, H., Maywati, S., &amp; Aisyah, I. S. (2021). Faktor-Faktor Yang Berhubungan Dengan Kejadian Dismenore Primer Pada Mahasiswi Universitas Siliwangi. </w:t>
      </w:r>
      <w:r w:rsidRPr="001F671F">
        <w:rPr>
          <w:rFonts w:ascii="Times New Roman" w:hAnsi="Times New Roman" w:cs="Times New Roman"/>
          <w:i/>
          <w:iCs/>
          <w:noProof/>
          <w:sz w:val="24"/>
          <w:szCs w:val="24"/>
        </w:rPr>
        <w:t>Jurnal Kesehatan Komunitas Indonesia, XVII</w:t>
      </w:r>
      <w:r w:rsidRPr="001F671F">
        <w:rPr>
          <w:rFonts w:ascii="Times New Roman" w:hAnsi="Times New Roman" w:cs="Times New Roman"/>
          <w:noProof/>
          <w:sz w:val="24"/>
          <w:szCs w:val="24"/>
        </w:rPr>
        <w:t>(1), 247-256.</w:t>
      </w:r>
    </w:p>
    <w:p w14:paraId="2005D2DD"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Nursetiani, A., &amp; Herdiana, Y. (2018). Potensi Biji Klabet (Trigonella foenum-graecum L.) Sebagai Alternatif Pengobatan Herbal: Review Jurnal. </w:t>
      </w:r>
      <w:r w:rsidRPr="001F671F">
        <w:rPr>
          <w:rFonts w:ascii="Times New Roman" w:hAnsi="Times New Roman" w:cs="Times New Roman"/>
          <w:i/>
          <w:iCs/>
          <w:noProof/>
          <w:sz w:val="24"/>
          <w:szCs w:val="24"/>
        </w:rPr>
        <w:t>Farmaka, XVI</w:t>
      </w:r>
      <w:r w:rsidRPr="001F671F">
        <w:rPr>
          <w:rFonts w:ascii="Times New Roman" w:hAnsi="Times New Roman" w:cs="Times New Roman"/>
          <w:noProof/>
          <w:sz w:val="24"/>
          <w:szCs w:val="24"/>
        </w:rPr>
        <w:t>(2), 475-484.</w:t>
      </w:r>
    </w:p>
    <w:p w14:paraId="1A7726C7"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Ozimek, N., Velez, K., Anvari, H., Butler, L., Goldman, K. N., &amp; Woitowich, N. C. (2022). Impact of Stress on Menstrual Cyclicity During the Coronavirus Disease 2019 Pandemic: A Survey Study. </w:t>
      </w:r>
      <w:r w:rsidRPr="001F671F">
        <w:rPr>
          <w:rFonts w:ascii="Times New Roman" w:hAnsi="Times New Roman" w:cs="Times New Roman"/>
          <w:i/>
          <w:iCs/>
          <w:noProof/>
          <w:sz w:val="24"/>
          <w:szCs w:val="24"/>
        </w:rPr>
        <w:t>Journal Womens Health, I</w:t>
      </w:r>
      <w:r w:rsidRPr="001F671F">
        <w:rPr>
          <w:rFonts w:ascii="Times New Roman" w:hAnsi="Times New Roman" w:cs="Times New Roman"/>
          <w:noProof/>
          <w:sz w:val="24"/>
          <w:szCs w:val="24"/>
        </w:rPr>
        <w:t>(31), 84-90.</w:t>
      </w:r>
    </w:p>
    <w:p w14:paraId="68176680"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lastRenderedPageBreak/>
        <w:t xml:space="preserve">Silalahi, V. (2021). Hubungan Tingkat Kecemasan Dengan Siklus Menstruasi Pada Mahasiswi Tingkat Akhir. </w:t>
      </w:r>
      <w:r w:rsidRPr="001F671F">
        <w:rPr>
          <w:rFonts w:ascii="Times New Roman" w:hAnsi="Times New Roman" w:cs="Times New Roman"/>
          <w:i/>
          <w:iCs/>
          <w:noProof/>
          <w:sz w:val="24"/>
          <w:szCs w:val="24"/>
        </w:rPr>
        <w:t>Jurnal Kesehatan Mercusuar, IV</w:t>
      </w:r>
      <w:r w:rsidRPr="001F671F">
        <w:rPr>
          <w:rFonts w:ascii="Times New Roman" w:hAnsi="Times New Roman" w:cs="Times New Roman"/>
          <w:noProof/>
          <w:sz w:val="24"/>
          <w:szCs w:val="24"/>
        </w:rPr>
        <w:t>(2), 1-10.</w:t>
      </w:r>
    </w:p>
    <w:p w14:paraId="64C41DE8"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Singh, U., Chamoli, M., Singh, K., Ram, L., Jangir, S., &amp; Maheshwari, R. K. (2022). Amazing Health The Benefit Of Fenugreek. </w:t>
      </w:r>
      <w:r w:rsidRPr="001F671F">
        <w:rPr>
          <w:rFonts w:ascii="Times New Roman" w:hAnsi="Times New Roman" w:cs="Times New Roman"/>
          <w:i/>
          <w:iCs/>
          <w:noProof/>
          <w:sz w:val="24"/>
          <w:szCs w:val="24"/>
        </w:rPr>
        <w:t>International Journal of Environment and Health Sciences (IJEHS), IV</w:t>
      </w:r>
      <w:r w:rsidRPr="001F671F">
        <w:rPr>
          <w:rFonts w:ascii="Times New Roman" w:hAnsi="Times New Roman" w:cs="Times New Roman"/>
          <w:noProof/>
          <w:sz w:val="24"/>
          <w:szCs w:val="24"/>
        </w:rPr>
        <w:t>(2), 19-27.</w:t>
      </w:r>
    </w:p>
    <w:p w14:paraId="52BC2C37"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Susanti, N. Y., Oktadiana, I., &amp; Nikmah, N. (2022). Kejadian Disminorhea Berdasarkan Karakteristik Remaja di Pondok Pesantren. </w:t>
      </w:r>
      <w:r w:rsidRPr="001F671F">
        <w:rPr>
          <w:rFonts w:ascii="Times New Roman" w:hAnsi="Times New Roman" w:cs="Times New Roman"/>
          <w:i/>
          <w:iCs/>
          <w:noProof/>
          <w:sz w:val="24"/>
          <w:szCs w:val="24"/>
        </w:rPr>
        <w:t>Jurnal Ilmiah Obsgin, XIV</w:t>
      </w:r>
      <w:r w:rsidRPr="001F671F">
        <w:rPr>
          <w:rFonts w:ascii="Times New Roman" w:hAnsi="Times New Roman" w:cs="Times New Roman"/>
          <w:noProof/>
          <w:sz w:val="24"/>
          <w:szCs w:val="24"/>
        </w:rPr>
        <w:t>(2), 71-76.</w:t>
      </w:r>
    </w:p>
    <w:p w14:paraId="17F91924"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Visuvanathan, T., Thian, L., Stanslas, J., Kunyah, S. Y., &amp; Vellasamy, S. (2022). Meninjau Kembali Trigonella Foenum-GraecumL.: Farmakologi dan Potensi Terapi. </w:t>
      </w:r>
      <w:r w:rsidRPr="001F671F">
        <w:rPr>
          <w:rFonts w:ascii="Times New Roman" w:hAnsi="Times New Roman" w:cs="Times New Roman"/>
          <w:i/>
          <w:iCs/>
          <w:noProof/>
          <w:sz w:val="24"/>
          <w:szCs w:val="24"/>
        </w:rPr>
        <w:t>Multidisciplinary Digital Publishing Institute, XI</w:t>
      </w:r>
      <w:r w:rsidRPr="001F671F">
        <w:rPr>
          <w:rFonts w:ascii="Times New Roman" w:hAnsi="Times New Roman" w:cs="Times New Roman"/>
          <w:noProof/>
          <w:sz w:val="24"/>
          <w:szCs w:val="24"/>
        </w:rPr>
        <w:t>(1450), 1-15.</w:t>
      </w:r>
    </w:p>
    <w:p w14:paraId="4A4647C7"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Widyanthi, N. M., Resiyanthi, N. K., &amp; Prihatiningsih, D. (2021). Gambaran Penanganan Dismenorea Secara Non Farmakologi Pada Remaja Kelas X Di SMA Dwijendra Denpasar. </w:t>
      </w:r>
      <w:r w:rsidRPr="001F671F">
        <w:rPr>
          <w:rFonts w:ascii="Times New Roman" w:hAnsi="Times New Roman" w:cs="Times New Roman"/>
          <w:i/>
          <w:iCs/>
          <w:noProof/>
          <w:sz w:val="24"/>
          <w:szCs w:val="24"/>
        </w:rPr>
        <w:t>Jurnal Inovasi Penelitian, II</w:t>
      </w:r>
      <w:r w:rsidRPr="001F671F">
        <w:rPr>
          <w:rFonts w:ascii="Times New Roman" w:hAnsi="Times New Roman" w:cs="Times New Roman"/>
          <w:noProof/>
          <w:sz w:val="24"/>
          <w:szCs w:val="24"/>
        </w:rPr>
        <w:t>(6), 1745-1756.</w:t>
      </w:r>
    </w:p>
    <w:p w14:paraId="053C84FF"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Yesti, Y., Andika, M., Saputra, H. A., Fitriani, O. S., Susanti, S. D., &amp; Burma, F. A. (2023). Uji Aktivitas Antioksidan Sediaan Teh Herbal dari Kulit Buah Naga Merah (Hylocereus Polyrhizus) dan Kulit Kayu Manis (Cinnamomum Burmanii). </w:t>
      </w:r>
      <w:r w:rsidRPr="001F671F">
        <w:rPr>
          <w:rFonts w:ascii="Times New Roman" w:hAnsi="Times New Roman" w:cs="Times New Roman"/>
          <w:i/>
          <w:iCs/>
          <w:noProof/>
          <w:sz w:val="24"/>
          <w:szCs w:val="24"/>
        </w:rPr>
        <w:t>Ensiklopedia of Journal, V</w:t>
      </w:r>
      <w:r w:rsidRPr="001F671F">
        <w:rPr>
          <w:rFonts w:ascii="Times New Roman" w:hAnsi="Times New Roman" w:cs="Times New Roman"/>
          <w:noProof/>
          <w:sz w:val="24"/>
          <w:szCs w:val="24"/>
        </w:rPr>
        <w:t>(2), 156-166.</w:t>
      </w:r>
    </w:p>
    <w:p w14:paraId="7DC6ED18" w14:textId="77777777" w:rsidR="00E44ED3" w:rsidRPr="001F671F" w:rsidRDefault="00E44ED3" w:rsidP="00E44ED3">
      <w:pPr>
        <w:pStyle w:val="Bibliography"/>
        <w:ind w:left="720" w:hanging="720"/>
        <w:jc w:val="both"/>
        <w:rPr>
          <w:rFonts w:ascii="Times New Roman" w:hAnsi="Times New Roman" w:cs="Times New Roman"/>
          <w:noProof/>
          <w:sz w:val="24"/>
          <w:szCs w:val="24"/>
        </w:rPr>
      </w:pPr>
      <w:r w:rsidRPr="001F671F">
        <w:rPr>
          <w:rFonts w:ascii="Times New Roman" w:hAnsi="Times New Roman" w:cs="Times New Roman"/>
          <w:noProof/>
          <w:sz w:val="24"/>
          <w:szCs w:val="24"/>
        </w:rPr>
        <w:t xml:space="preserve">Yuwanda, A., Adina, A. B., &amp; Budiastuti, R. F. (2023). Kayu Manis (Cinnamomun burmannii (Nees &amp; T. Nees) Blume): Review tentang Botani, Penggunaan Tradisional, Kandungan Senyawa Kimia dan Farmakologi. </w:t>
      </w:r>
      <w:r w:rsidRPr="001F671F">
        <w:rPr>
          <w:rFonts w:ascii="Times New Roman" w:hAnsi="Times New Roman" w:cs="Times New Roman"/>
          <w:i/>
          <w:iCs/>
          <w:noProof/>
          <w:sz w:val="24"/>
          <w:szCs w:val="24"/>
        </w:rPr>
        <w:t>Journal of Pharmacy and Halal Studies (JPHS), I</w:t>
      </w:r>
      <w:r w:rsidRPr="001F671F">
        <w:rPr>
          <w:rFonts w:ascii="Times New Roman" w:hAnsi="Times New Roman" w:cs="Times New Roman"/>
          <w:noProof/>
          <w:sz w:val="24"/>
          <w:szCs w:val="24"/>
        </w:rPr>
        <w:t>(1), 17-22.</w:t>
      </w:r>
    </w:p>
    <w:p w14:paraId="27AEEFE6" w14:textId="3E8FA5FB" w:rsidR="006B383B" w:rsidRPr="006B383B" w:rsidRDefault="006B383B" w:rsidP="006B383B">
      <w:pPr>
        <w:pStyle w:val="Default"/>
        <w:tabs>
          <w:tab w:val="left" w:pos="180"/>
        </w:tabs>
        <w:ind w:left="567" w:hanging="567"/>
        <w:jc w:val="both"/>
        <w:rPr>
          <w:sz w:val="20"/>
          <w:szCs w:val="20"/>
        </w:rPr>
      </w:pPr>
      <w:r w:rsidRPr="006B383B">
        <w:rPr>
          <w:sz w:val="20"/>
          <w:szCs w:val="20"/>
        </w:rPr>
        <w:t>.</w:t>
      </w:r>
    </w:p>
    <w:p w14:paraId="7D360D16" w14:textId="77777777" w:rsidR="0049232A" w:rsidRPr="005B6EC6" w:rsidRDefault="0049232A" w:rsidP="006B383B">
      <w:pPr>
        <w:ind w:left="567" w:hanging="567"/>
      </w:pPr>
    </w:p>
    <w:sectPr w:rsidR="0049232A" w:rsidRPr="005B6EC6" w:rsidSect="00DC6FA5">
      <w:type w:val="continuous"/>
      <w:pgSz w:w="11906" w:h="16838" w:code="9"/>
      <w:pgMar w:top="1701" w:right="1416" w:bottom="1701" w:left="1418"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9831" w14:textId="77777777" w:rsidR="007D1DAF" w:rsidRDefault="007D1DAF" w:rsidP="005B6EC6">
      <w:pPr>
        <w:spacing w:after="0" w:line="240" w:lineRule="auto"/>
      </w:pPr>
      <w:r>
        <w:separator/>
      </w:r>
    </w:p>
  </w:endnote>
  <w:endnote w:type="continuationSeparator" w:id="0">
    <w:p w14:paraId="0AE0EFC2" w14:textId="77777777" w:rsidR="007D1DAF" w:rsidRDefault="007D1DAF" w:rsidP="005B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B4BA" w14:textId="77777777" w:rsidR="00274CFD" w:rsidRDefault="00952163" w:rsidP="006F1C16">
    <w:pPr>
      <w:pStyle w:val="Footer"/>
    </w:pPr>
    <w:r w:rsidRPr="00B031E5">
      <w:rPr>
        <w:rFonts w:ascii="Times New Roman" w:hAnsi="Times New Roman"/>
        <w:b/>
        <w:sz w:val="20"/>
        <w:szCs w:val="20"/>
      </w:rPr>
      <w:fldChar w:fldCharType="begin"/>
    </w:r>
    <w:r w:rsidRPr="00B031E5">
      <w:rPr>
        <w:rFonts w:ascii="Times New Roman" w:hAnsi="Times New Roman"/>
        <w:b/>
        <w:sz w:val="20"/>
        <w:szCs w:val="20"/>
      </w:rPr>
      <w:instrText xml:space="preserve"> PAGE   \* MERGEFORMAT </w:instrText>
    </w:r>
    <w:r w:rsidRPr="00B031E5">
      <w:rPr>
        <w:rFonts w:ascii="Times New Roman" w:hAnsi="Times New Roman"/>
        <w:b/>
        <w:sz w:val="20"/>
        <w:szCs w:val="20"/>
      </w:rPr>
      <w:fldChar w:fldCharType="separate"/>
    </w:r>
    <w:r>
      <w:rPr>
        <w:rFonts w:ascii="Times New Roman" w:hAnsi="Times New Roman"/>
        <w:b/>
        <w:noProof/>
        <w:sz w:val="20"/>
        <w:szCs w:val="20"/>
      </w:rPr>
      <w:t>6</w:t>
    </w:r>
    <w:r w:rsidRPr="00B031E5">
      <w:rPr>
        <w:rFonts w:ascii="Times New Roman" w:hAnsi="Times New Roman"/>
        <w:b/>
        <w:sz w:val="20"/>
        <w:szCs w:val="20"/>
      </w:rPr>
      <w:fldChar w:fldCharType="end"/>
    </w:r>
    <w:r w:rsidRPr="00775E96">
      <w:rPr>
        <w:rFonts w:ascii="Times New Roman" w:hAnsi="Times New Roman"/>
      </w:rPr>
      <w:t xml:space="preserve"> |</w:t>
    </w:r>
    <w:r w:rsidRPr="00775E96">
      <w:rPr>
        <w:rFonts w:ascii="Times New Roman" w:hAnsi="Times New Roman"/>
        <w:sz w:val="16"/>
        <w:szCs w:val="16"/>
      </w:rPr>
      <w:t xml:space="preserve"> </w:t>
    </w:r>
    <w:r>
      <w:rPr>
        <w:rFonts w:ascii="Times New Roman" w:hAnsi="Times New Roman"/>
        <w:sz w:val="16"/>
        <w:szCs w:val="16"/>
      </w:rPr>
      <w:t xml:space="preserve"> </w:t>
    </w:r>
    <w:r w:rsidRPr="00115803">
      <w:rPr>
        <w:rFonts w:ascii="Times New Roman" w:hAnsi="Times New Roman"/>
        <w:b/>
        <w:sz w:val="16"/>
        <w:szCs w:val="16"/>
      </w:rPr>
      <w:t>IJEMC,</w:t>
    </w:r>
    <w:r w:rsidRPr="00115803">
      <w:rPr>
        <w:rFonts w:ascii="Times New Roman" w:hAnsi="Times New Roman"/>
        <w:sz w:val="16"/>
        <w:szCs w:val="16"/>
      </w:rPr>
      <w:t xml:space="preserve"> Volume </w:t>
    </w:r>
    <w:r>
      <w:rPr>
        <w:rFonts w:ascii="Times New Roman" w:hAnsi="Times New Roman"/>
        <w:sz w:val="16"/>
        <w:szCs w:val="16"/>
      </w:rPr>
      <w:t>3 No. 2</w:t>
    </w:r>
    <w:r w:rsidRPr="00115803">
      <w:rPr>
        <w:rFonts w:ascii="Times New Roman" w:hAnsi="Times New Roman"/>
        <w:sz w:val="16"/>
        <w:szCs w:val="16"/>
      </w:rPr>
      <w:t xml:space="preserve">, </w:t>
    </w:r>
    <w:r>
      <w:rPr>
        <w:rFonts w:ascii="Times New Roman" w:hAnsi="Times New Roman"/>
        <w:sz w:val="16"/>
        <w:szCs w:val="16"/>
      </w:rPr>
      <w:t>Juni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2994" w14:textId="77777777" w:rsidR="00F93AD5" w:rsidRDefault="00F93AD5" w:rsidP="006F1C16">
    <w:pPr>
      <w:pStyle w:val="Footer"/>
      <w:jc w:val="right"/>
      <w:rPr>
        <w:rFonts w:eastAsia="Times New Roman"/>
        <w:bCs/>
        <w:vertAlign w:val="superscript"/>
        <w:lang w:eastAsia="id-ID"/>
      </w:rPr>
    </w:pPr>
  </w:p>
  <w:p w14:paraId="2D572971" w14:textId="517CCA68" w:rsidR="00274CFD" w:rsidRPr="00533EF2" w:rsidRDefault="00F93AD5" w:rsidP="006F1C16">
    <w:pPr>
      <w:pStyle w:val="Footer"/>
      <w:jc w:val="right"/>
      <w:rPr>
        <w:rFonts w:ascii="Times New Roman" w:hAnsi="Times New Roman"/>
        <w:sz w:val="16"/>
        <w:szCs w:val="16"/>
      </w:rPr>
    </w:pPr>
    <w:r w:rsidRPr="00F93AD5">
      <w:rPr>
        <w:rFonts w:eastAsia="Times New Roman"/>
        <w:bCs/>
        <w:noProof/>
        <w:vertAlign w:val="superscript"/>
        <w:lang w:eastAsia="id-ID"/>
      </w:rPr>
      <w:drawing>
        <wp:inline distT="0" distB="0" distL="0" distR="0" wp14:anchorId="3B6DCD5A" wp14:editId="0633212E">
          <wp:extent cx="5372365" cy="197200"/>
          <wp:effectExtent l="0" t="0" r="0" b="0"/>
          <wp:docPr id="1218070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70382" name=""/>
                  <pic:cNvPicPr/>
                </pic:nvPicPr>
                <pic:blipFill>
                  <a:blip r:embed="rId1"/>
                  <a:stretch>
                    <a:fillRect/>
                  </a:stretch>
                </pic:blipFill>
                <pic:spPr>
                  <a:xfrm>
                    <a:off x="0" y="0"/>
                    <a:ext cx="5435054" cy="199501"/>
                  </a:xfrm>
                  <a:prstGeom prst="rect">
                    <a:avLst/>
                  </a:prstGeom>
                </pic:spPr>
              </pic:pic>
            </a:graphicData>
          </a:graphic>
        </wp:inline>
      </w:drawing>
    </w:r>
    <w:r w:rsidR="00952163" w:rsidRPr="00775E96">
      <w:rPr>
        <w:rFonts w:ascii="Times New Roman" w:hAnsi="Times New Roman"/>
      </w:rPr>
      <w:t xml:space="preserve">| </w:t>
    </w:r>
    <w:r w:rsidR="00952163" w:rsidRPr="00B031E5">
      <w:rPr>
        <w:rFonts w:ascii="Times New Roman" w:hAnsi="Times New Roman"/>
        <w:b/>
        <w:sz w:val="20"/>
        <w:szCs w:val="20"/>
      </w:rPr>
      <w:fldChar w:fldCharType="begin"/>
    </w:r>
    <w:r w:rsidR="00952163" w:rsidRPr="00B031E5">
      <w:rPr>
        <w:rFonts w:ascii="Times New Roman" w:hAnsi="Times New Roman"/>
        <w:b/>
        <w:sz w:val="20"/>
        <w:szCs w:val="20"/>
      </w:rPr>
      <w:instrText xml:space="preserve"> PAGE   \* MERGEFORMAT </w:instrText>
    </w:r>
    <w:r w:rsidR="00952163" w:rsidRPr="00B031E5">
      <w:rPr>
        <w:rFonts w:ascii="Times New Roman" w:hAnsi="Times New Roman"/>
        <w:b/>
        <w:sz w:val="20"/>
        <w:szCs w:val="20"/>
      </w:rPr>
      <w:fldChar w:fldCharType="separate"/>
    </w:r>
    <w:r w:rsidR="00E03CFD">
      <w:rPr>
        <w:rFonts w:ascii="Times New Roman" w:hAnsi="Times New Roman"/>
        <w:b/>
        <w:noProof/>
        <w:sz w:val="20"/>
        <w:szCs w:val="20"/>
      </w:rPr>
      <w:t>2</w:t>
    </w:r>
    <w:r w:rsidR="00952163" w:rsidRPr="00B031E5">
      <w:rPr>
        <w:rFonts w:ascii="Times New Roman" w:hAnsi="Times New Roman"/>
        <w:b/>
        <w:sz w:val="20"/>
        <w:szCs w:val="20"/>
      </w:rPr>
      <w:fldChar w:fldCharType="end"/>
    </w:r>
    <w:r w:rsidR="00952163" w:rsidRPr="00115803">
      <w:rPr>
        <w:rFonts w:ascii="Times New Roman" w:hAnsi="Times New Roman"/>
        <w:b/>
        <w:sz w:val="16"/>
        <w:szCs w:val="16"/>
      </w:rPr>
      <w:t xml:space="preserve"> </w:t>
    </w:r>
  </w:p>
  <w:p w14:paraId="03DD9910" w14:textId="77777777" w:rsidR="00274CFD" w:rsidRDefault="00274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43C8" w14:textId="77777777" w:rsidR="007D1DAF" w:rsidRDefault="007D1DAF" w:rsidP="005B6EC6">
      <w:pPr>
        <w:spacing w:after="0" w:line="240" w:lineRule="auto"/>
      </w:pPr>
      <w:r>
        <w:separator/>
      </w:r>
    </w:p>
  </w:footnote>
  <w:footnote w:type="continuationSeparator" w:id="0">
    <w:p w14:paraId="02A9C725" w14:textId="77777777" w:rsidR="007D1DAF" w:rsidRDefault="007D1DAF" w:rsidP="005B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258A" w14:textId="77777777" w:rsidR="00274CFD" w:rsidRPr="00E94525" w:rsidRDefault="00952163" w:rsidP="006F1C16">
    <w:pPr>
      <w:spacing w:after="0" w:line="240" w:lineRule="auto"/>
      <w:ind w:left="1418" w:hanging="1418"/>
      <w:jc w:val="both"/>
      <w:rPr>
        <w:rFonts w:ascii="Times New Roman" w:eastAsia="Times New Roman" w:hAnsi="Times New Roman"/>
        <w:i/>
        <w:iCs/>
        <w:sz w:val="16"/>
        <w:szCs w:val="16"/>
      </w:rPr>
    </w:pPr>
    <w:r w:rsidRPr="00DF0950">
      <w:rPr>
        <w:rFonts w:ascii="Times New Roman" w:eastAsia="Times New Roman" w:hAnsi="Times New Roman"/>
        <w:iCs/>
        <w:sz w:val="16"/>
        <w:szCs w:val="16"/>
      </w:rPr>
      <w:t>Imelda Martina GS</w:t>
    </w:r>
    <w:r w:rsidRPr="00DF0950">
      <w:rPr>
        <w:rFonts w:ascii="Times New Roman" w:hAnsi="Times New Roman"/>
        <w:sz w:val="16"/>
        <w:szCs w:val="16"/>
      </w:rPr>
      <w:t xml:space="preserve">  :</w:t>
    </w:r>
    <w:r>
      <w:rPr>
        <w:rFonts w:ascii="Times New Roman" w:hAnsi="Times New Roman"/>
        <w:sz w:val="16"/>
        <w:szCs w:val="16"/>
      </w:rPr>
      <w:t xml:space="preserve"> </w:t>
    </w:r>
    <w:r>
      <w:rPr>
        <w:rFonts w:ascii="Times New Roman" w:eastAsia="Times New Roman" w:hAnsi="Times New Roman"/>
        <w:sz w:val="16"/>
        <w:szCs w:val="16"/>
      </w:rPr>
      <w:t>Hubungan Kinerja Tutor d</w:t>
    </w:r>
    <w:r w:rsidRPr="00E94525">
      <w:rPr>
        <w:rFonts w:ascii="Times New Roman" w:eastAsia="Times New Roman" w:hAnsi="Times New Roman"/>
        <w:sz w:val="16"/>
        <w:szCs w:val="16"/>
      </w:rPr>
      <w:t xml:space="preserve">an Kualitas Kasus Skenario Terhadap Keefektifan Kelompok Pada </w:t>
    </w:r>
    <w:r>
      <w:rPr>
        <w:rFonts w:ascii="Times New Roman" w:eastAsia="Times New Roman" w:hAnsi="Times New Roman"/>
        <w:sz w:val="16"/>
        <w:szCs w:val="16"/>
      </w:rPr>
      <w:t xml:space="preserve">Metode </w:t>
    </w:r>
    <w:r w:rsidRPr="00E94525">
      <w:rPr>
        <w:rFonts w:ascii="Times New Roman" w:eastAsia="Times New Roman" w:hAnsi="Times New Roman"/>
        <w:sz w:val="16"/>
        <w:szCs w:val="16"/>
      </w:rPr>
      <w:t xml:space="preserve">Belajar </w:t>
    </w:r>
    <w:r>
      <w:rPr>
        <w:rFonts w:ascii="Times New Roman" w:eastAsia="Times New Roman" w:hAnsi="Times New Roman"/>
        <w:i/>
        <w:iCs/>
        <w:sz w:val="16"/>
        <w:szCs w:val="16"/>
      </w:rPr>
      <w:t xml:space="preserve">Problem </w:t>
    </w:r>
    <w:r w:rsidRPr="00E94525">
      <w:rPr>
        <w:rFonts w:ascii="Times New Roman" w:eastAsia="Times New Roman" w:hAnsi="Times New Roman"/>
        <w:i/>
        <w:iCs/>
        <w:sz w:val="16"/>
        <w:szCs w:val="16"/>
      </w:rPr>
      <w:t>Based Learning</w:t>
    </w:r>
  </w:p>
  <w:p w14:paraId="484CE21E" w14:textId="77777777" w:rsidR="00274CFD" w:rsidRDefault="00274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D15E6"/>
    <w:multiLevelType w:val="hybridMultilevel"/>
    <w:tmpl w:val="A582E210"/>
    <w:lvl w:ilvl="0" w:tplc="6A687664">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26F03"/>
    <w:multiLevelType w:val="hybridMultilevel"/>
    <w:tmpl w:val="0A92D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0027EA6"/>
    <w:multiLevelType w:val="hybridMultilevel"/>
    <w:tmpl w:val="41B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681189">
    <w:abstractNumId w:val="1"/>
  </w:num>
  <w:num w:numId="2" w16cid:durableId="1196117326">
    <w:abstractNumId w:val="0"/>
  </w:num>
  <w:num w:numId="3" w16cid:durableId="113016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C6"/>
    <w:rsid w:val="00090EE5"/>
    <w:rsid w:val="00092BBC"/>
    <w:rsid w:val="000B6A6B"/>
    <w:rsid w:val="000F1DC0"/>
    <w:rsid w:val="00274CFD"/>
    <w:rsid w:val="002B50A5"/>
    <w:rsid w:val="002C3FA8"/>
    <w:rsid w:val="002D486C"/>
    <w:rsid w:val="002E15A2"/>
    <w:rsid w:val="00311B1B"/>
    <w:rsid w:val="00316699"/>
    <w:rsid w:val="0031678F"/>
    <w:rsid w:val="0037665D"/>
    <w:rsid w:val="003A3B63"/>
    <w:rsid w:val="003C6646"/>
    <w:rsid w:val="003D1C8A"/>
    <w:rsid w:val="004338D9"/>
    <w:rsid w:val="00453A88"/>
    <w:rsid w:val="004735F7"/>
    <w:rsid w:val="0049232A"/>
    <w:rsid w:val="004E0ABF"/>
    <w:rsid w:val="004F45D5"/>
    <w:rsid w:val="005B520D"/>
    <w:rsid w:val="005B6EC6"/>
    <w:rsid w:val="005C3C6E"/>
    <w:rsid w:val="00646FFB"/>
    <w:rsid w:val="00666E4A"/>
    <w:rsid w:val="00687DE1"/>
    <w:rsid w:val="006B1C0B"/>
    <w:rsid w:val="006B383B"/>
    <w:rsid w:val="006B3D07"/>
    <w:rsid w:val="006F7454"/>
    <w:rsid w:val="00703BE1"/>
    <w:rsid w:val="00705592"/>
    <w:rsid w:val="00733A69"/>
    <w:rsid w:val="00773151"/>
    <w:rsid w:val="007B03FA"/>
    <w:rsid w:val="007D1DAF"/>
    <w:rsid w:val="007D58BE"/>
    <w:rsid w:val="007F7187"/>
    <w:rsid w:val="008229D2"/>
    <w:rsid w:val="00827382"/>
    <w:rsid w:val="00844844"/>
    <w:rsid w:val="008A1550"/>
    <w:rsid w:val="00916430"/>
    <w:rsid w:val="00923FEF"/>
    <w:rsid w:val="00952163"/>
    <w:rsid w:val="009F04EC"/>
    <w:rsid w:val="00A306CD"/>
    <w:rsid w:val="00A906E0"/>
    <w:rsid w:val="00A91DA8"/>
    <w:rsid w:val="00AF7660"/>
    <w:rsid w:val="00B25143"/>
    <w:rsid w:val="00B563CA"/>
    <w:rsid w:val="00B75216"/>
    <w:rsid w:val="00BF79AF"/>
    <w:rsid w:val="00C57C30"/>
    <w:rsid w:val="00C911A1"/>
    <w:rsid w:val="00C93F62"/>
    <w:rsid w:val="00CD2C83"/>
    <w:rsid w:val="00CF16FE"/>
    <w:rsid w:val="00CF212A"/>
    <w:rsid w:val="00D3171D"/>
    <w:rsid w:val="00DC6FA5"/>
    <w:rsid w:val="00DE4094"/>
    <w:rsid w:val="00DE45B5"/>
    <w:rsid w:val="00DE78A9"/>
    <w:rsid w:val="00E03CFD"/>
    <w:rsid w:val="00E20EB5"/>
    <w:rsid w:val="00E44ED3"/>
    <w:rsid w:val="00E45636"/>
    <w:rsid w:val="00E824D3"/>
    <w:rsid w:val="00E87FB4"/>
    <w:rsid w:val="00EA7E1D"/>
    <w:rsid w:val="00EC36BD"/>
    <w:rsid w:val="00F57342"/>
    <w:rsid w:val="00F62080"/>
    <w:rsid w:val="00F93AD5"/>
    <w:rsid w:val="00FA5C00"/>
    <w:rsid w:val="00FB10DD"/>
    <w:rsid w:val="00FE60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C2168"/>
  <w15:docId w15:val="{34736B87-2406-415D-BEE0-0C1000DD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C6"/>
    <w:rPr>
      <w:rFonts w:ascii="Calibri" w:eastAsia="Calibri" w:hAnsi="Calibri" w:cs="Times New Roman"/>
    </w:rPr>
  </w:style>
  <w:style w:type="paragraph" w:styleId="Footer">
    <w:name w:val="footer"/>
    <w:basedOn w:val="Normal"/>
    <w:link w:val="FooterChar"/>
    <w:uiPriority w:val="99"/>
    <w:unhideWhenUsed/>
    <w:rsid w:val="005B6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C6"/>
    <w:rPr>
      <w:rFonts w:ascii="Calibri" w:eastAsia="Calibri" w:hAnsi="Calibri" w:cs="Times New Roman"/>
    </w:rPr>
  </w:style>
  <w:style w:type="paragraph" w:styleId="ListParagraph">
    <w:name w:val="List Paragraph"/>
    <w:basedOn w:val="Normal"/>
    <w:link w:val="ListParagraphChar"/>
    <w:uiPriority w:val="34"/>
    <w:qFormat/>
    <w:rsid w:val="005B6EC6"/>
    <w:pPr>
      <w:ind w:left="720"/>
      <w:contextualSpacing/>
    </w:pPr>
  </w:style>
  <w:style w:type="character" w:customStyle="1" w:styleId="ListParagraphChar">
    <w:name w:val="List Paragraph Char"/>
    <w:link w:val="ListParagraph"/>
    <w:uiPriority w:val="34"/>
    <w:rsid w:val="005B6EC6"/>
    <w:rPr>
      <w:rFonts w:ascii="Calibri" w:eastAsia="Calibri" w:hAnsi="Calibri" w:cs="Times New Roman"/>
    </w:rPr>
  </w:style>
  <w:style w:type="character" w:styleId="Hyperlink">
    <w:name w:val="Hyperlink"/>
    <w:uiPriority w:val="99"/>
    <w:unhideWhenUsed/>
    <w:rsid w:val="005B6EC6"/>
    <w:rPr>
      <w:color w:val="0000FF"/>
      <w:u w:val="single"/>
    </w:rPr>
  </w:style>
  <w:style w:type="paragraph" w:styleId="BalloonText">
    <w:name w:val="Balloon Text"/>
    <w:basedOn w:val="Normal"/>
    <w:link w:val="BalloonTextChar"/>
    <w:uiPriority w:val="99"/>
    <w:semiHidden/>
    <w:unhideWhenUsed/>
    <w:rsid w:val="00EA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E1D"/>
    <w:rPr>
      <w:rFonts w:ascii="Tahoma" w:eastAsia="Calibri" w:hAnsi="Tahoma" w:cs="Tahoma"/>
      <w:sz w:val="16"/>
      <w:szCs w:val="16"/>
    </w:rPr>
  </w:style>
  <w:style w:type="paragraph" w:customStyle="1" w:styleId="Default">
    <w:name w:val="Default"/>
    <w:rsid w:val="006B383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37665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37665D"/>
    <w:rPr>
      <w:b/>
      <w:bCs/>
    </w:rPr>
  </w:style>
  <w:style w:type="character" w:styleId="Emphasis">
    <w:name w:val="Emphasis"/>
    <w:basedOn w:val="DefaultParagraphFont"/>
    <w:uiPriority w:val="20"/>
    <w:qFormat/>
    <w:rsid w:val="0037665D"/>
    <w:rPr>
      <w:i/>
      <w:iCs/>
    </w:rPr>
  </w:style>
  <w:style w:type="character" w:styleId="FollowedHyperlink">
    <w:name w:val="FollowedHyperlink"/>
    <w:basedOn w:val="DefaultParagraphFont"/>
    <w:uiPriority w:val="99"/>
    <w:semiHidden/>
    <w:unhideWhenUsed/>
    <w:rsid w:val="00DC6FA5"/>
    <w:rPr>
      <w:color w:val="800080" w:themeColor="followedHyperlink"/>
      <w:u w:val="single"/>
    </w:rPr>
  </w:style>
  <w:style w:type="character" w:styleId="UnresolvedMention">
    <w:name w:val="Unresolved Mention"/>
    <w:basedOn w:val="DefaultParagraphFont"/>
    <w:uiPriority w:val="99"/>
    <w:semiHidden/>
    <w:unhideWhenUsed/>
    <w:rsid w:val="00DC6FA5"/>
    <w:rPr>
      <w:color w:val="605E5C"/>
      <w:shd w:val="clear" w:color="auto" w:fill="E1DFDD"/>
    </w:rPr>
  </w:style>
  <w:style w:type="paragraph" w:customStyle="1" w:styleId="JKKAuthorName">
    <w:name w:val="JKK_Author Name"/>
    <w:qFormat/>
    <w:rsid w:val="006F7454"/>
    <w:pPr>
      <w:spacing w:after="60" w:line="240" w:lineRule="auto"/>
      <w:jc w:val="center"/>
    </w:pPr>
    <w:rPr>
      <w:rFonts w:ascii="Times New Roman" w:hAnsi="Times New Roman"/>
      <w:b/>
      <w:sz w:val="24"/>
    </w:rPr>
  </w:style>
  <w:style w:type="paragraph" w:customStyle="1" w:styleId="JKKAuthorAfiliation">
    <w:name w:val="JKK_Author Afiliation"/>
    <w:qFormat/>
    <w:rsid w:val="006B1C0B"/>
    <w:pPr>
      <w:spacing w:after="0" w:line="240" w:lineRule="auto"/>
      <w:jc w:val="center"/>
    </w:pPr>
    <w:rPr>
      <w:rFonts w:ascii="Times New Roman" w:hAnsi="Times New Roman"/>
      <w:sz w:val="20"/>
    </w:rPr>
  </w:style>
  <w:style w:type="paragraph" w:customStyle="1" w:styleId="abstrakteks">
    <w:name w:val="abstrak teks"/>
    <w:qFormat/>
    <w:rsid w:val="006B1C0B"/>
    <w:pPr>
      <w:spacing w:after="80" w:line="240" w:lineRule="auto"/>
      <w:jc w:val="both"/>
    </w:pPr>
    <w:rPr>
      <w:rFonts w:ascii="Times New Roman" w:hAnsi="Times New Roman"/>
      <w:sz w:val="24"/>
    </w:rPr>
  </w:style>
  <w:style w:type="paragraph" w:customStyle="1" w:styleId="JKKAbstrakBodyEnglish">
    <w:name w:val="JKK_Abstrak Body English"/>
    <w:basedOn w:val="abstrakteks"/>
    <w:qFormat/>
    <w:rsid w:val="006B1C0B"/>
    <w:pPr>
      <w:spacing w:after="0"/>
    </w:pPr>
    <w:rPr>
      <w:i/>
    </w:rPr>
  </w:style>
  <w:style w:type="paragraph" w:customStyle="1" w:styleId="JKKBodyTeks">
    <w:name w:val="JKK_Body Teks"/>
    <w:qFormat/>
    <w:rsid w:val="006B1C0B"/>
    <w:pPr>
      <w:spacing w:after="0" w:line="240" w:lineRule="auto"/>
      <w:ind w:firstLine="567"/>
      <w:jc w:val="both"/>
    </w:pPr>
    <w:rPr>
      <w:rFonts w:ascii="Times New Roman" w:hAnsi="Times New Roman"/>
      <w:sz w:val="24"/>
    </w:rPr>
  </w:style>
  <w:style w:type="paragraph" w:customStyle="1" w:styleId="JKKPictureHeading">
    <w:name w:val="JKK_Picture Heading"/>
    <w:basedOn w:val="Normal"/>
    <w:qFormat/>
    <w:rsid w:val="006B1C0B"/>
    <w:pPr>
      <w:tabs>
        <w:tab w:val="left" w:pos="533"/>
      </w:tabs>
      <w:spacing w:before="120" w:after="120" w:line="240" w:lineRule="auto"/>
      <w:jc w:val="center"/>
    </w:pPr>
    <w:rPr>
      <w:rFonts w:ascii="Times New Roman" w:eastAsia="MS Mincho" w:hAnsi="Times New Roman"/>
      <w:noProof/>
      <w:sz w:val="20"/>
      <w:szCs w:val="16"/>
      <w:lang w:val="en-ID"/>
    </w:rPr>
  </w:style>
  <w:style w:type="paragraph" w:styleId="Caption">
    <w:name w:val="caption"/>
    <w:basedOn w:val="Normal"/>
    <w:next w:val="Normal"/>
    <w:uiPriority w:val="35"/>
    <w:unhideWhenUsed/>
    <w:qFormat/>
    <w:rsid w:val="006B1C0B"/>
    <w:pPr>
      <w:spacing w:line="240" w:lineRule="auto"/>
    </w:pPr>
    <w:rPr>
      <w:rFonts w:asciiTheme="minorHAnsi" w:eastAsiaTheme="minorHAnsi" w:hAnsiTheme="minorHAnsi" w:cstheme="minorBidi"/>
      <w:i/>
      <w:iCs/>
      <w:color w:val="1F497D" w:themeColor="text2"/>
      <w:kern w:val="2"/>
      <w:sz w:val="18"/>
      <w:szCs w:val="18"/>
      <w:lang w:val="en-ID"/>
      <w14:ligatures w14:val="standardContextual"/>
    </w:rPr>
  </w:style>
  <w:style w:type="table" w:styleId="TableGrid">
    <w:name w:val="Table Grid"/>
    <w:basedOn w:val="TableNormal"/>
    <w:uiPriority w:val="59"/>
    <w:rsid w:val="006B1C0B"/>
    <w:pPr>
      <w:spacing w:after="0" w:line="240" w:lineRule="auto"/>
      <w:jc w:val="center"/>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44ED3"/>
    <w:pPr>
      <w:spacing w:after="160" w:line="259"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1816">
      <w:bodyDiv w:val="1"/>
      <w:marLeft w:val="0"/>
      <w:marRight w:val="0"/>
      <w:marTop w:val="0"/>
      <w:marBottom w:val="0"/>
      <w:divBdr>
        <w:top w:val="none" w:sz="0" w:space="0" w:color="auto"/>
        <w:left w:val="none" w:sz="0" w:space="0" w:color="auto"/>
        <w:bottom w:val="none" w:sz="0" w:space="0" w:color="auto"/>
        <w:right w:val="none" w:sz="0" w:space="0" w:color="auto"/>
      </w:divBdr>
    </w:div>
    <w:div w:id="546378414">
      <w:bodyDiv w:val="1"/>
      <w:marLeft w:val="0"/>
      <w:marRight w:val="0"/>
      <w:marTop w:val="0"/>
      <w:marBottom w:val="0"/>
      <w:divBdr>
        <w:top w:val="none" w:sz="0" w:space="0" w:color="auto"/>
        <w:left w:val="none" w:sz="0" w:space="0" w:color="auto"/>
        <w:bottom w:val="none" w:sz="0" w:space="0" w:color="auto"/>
        <w:right w:val="none" w:sz="0" w:space="0" w:color="auto"/>
      </w:divBdr>
    </w:div>
    <w:div w:id="689523689">
      <w:bodyDiv w:val="1"/>
      <w:marLeft w:val="0"/>
      <w:marRight w:val="0"/>
      <w:marTop w:val="0"/>
      <w:marBottom w:val="0"/>
      <w:divBdr>
        <w:top w:val="none" w:sz="0" w:space="0" w:color="auto"/>
        <w:left w:val="none" w:sz="0" w:space="0" w:color="auto"/>
        <w:bottom w:val="none" w:sz="0" w:space="0" w:color="auto"/>
        <w:right w:val="none" w:sz="0" w:space="0" w:color="auto"/>
      </w:divBdr>
    </w:div>
    <w:div w:id="708071548">
      <w:bodyDiv w:val="1"/>
      <w:marLeft w:val="0"/>
      <w:marRight w:val="0"/>
      <w:marTop w:val="0"/>
      <w:marBottom w:val="0"/>
      <w:divBdr>
        <w:top w:val="none" w:sz="0" w:space="0" w:color="auto"/>
        <w:left w:val="none" w:sz="0" w:space="0" w:color="auto"/>
        <w:bottom w:val="none" w:sz="0" w:space="0" w:color="auto"/>
        <w:right w:val="none" w:sz="0" w:space="0" w:color="auto"/>
      </w:divBdr>
    </w:div>
    <w:div w:id="947077514">
      <w:bodyDiv w:val="1"/>
      <w:marLeft w:val="0"/>
      <w:marRight w:val="0"/>
      <w:marTop w:val="0"/>
      <w:marBottom w:val="0"/>
      <w:divBdr>
        <w:top w:val="none" w:sz="0" w:space="0" w:color="auto"/>
        <w:left w:val="none" w:sz="0" w:space="0" w:color="auto"/>
        <w:bottom w:val="none" w:sz="0" w:space="0" w:color="auto"/>
        <w:right w:val="none" w:sz="0" w:space="0" w:color="auto"/>
      </w:divBdr>
    </w:div>
    <w:div w:id="948659662">
      <w:bodyDiv w:val="1"/>
      <w:marLeft w:val="0"/>
      <w:marRight w:val="0"/>
      <w:marTop w:val="0"/>
      <w:marBottom w:val="0"/>
      <w:divBdr>
        <w:top w:val="none" w:sz="0" w:space="0" w:color="auto"/>
        <w:left w:val="none" w:sz="0" w:space="0" w:color="auto"/>
        <w:bottom w:val="none" w:sz="0" w:space="0" w:color="auto"/>
        <w:right w:val="none" w:sz="0" w:space="0" w:color="auto"/>
      </w:divBdr>
    </w:div>
    <w:div w:id="1194150013">
      <w:bodyDiv w:val="1"/>
      <w:marLeft w:val="0"/>
      <w:marRight w:val="0"/>
      <w:marTop w:val="0"/>
      <w:marBottom w:val="0"/>
      <w:divBdr>
        <w:top w:val="none" w:sz="0" w:space="0" w:color="auto"/>
        <w:left w:val="none" w:sz="0" w:space="0" w:color="auto"/>
        <w:bottom w:val="none" w:sz="0" w:space="0" w:color="auto"/>
        <w:right w:val="none" w:sz="0" w:space="0" w:color="auto"/>
      </w:divBdr>
    </w:div>
    <w:div w:id="18345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mu.poltekkes-mataram.ac.id/index.php/jurnalm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nyyulisusanti@gmail.com"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And22</b:Tag>
    <b:SourceType>Report</b:SourceType>
    <b:Guid>{4AF3BAC3-F79A-4980-9E1C-0AACD184AD78}</b:Guid>
    <b:Title>Analisis Mutu Teh Celup Herbal Sebagai Minuman Fungsional</b:Title>
    <b:Year>2022</b:Year>
    <b:Publisher>Universitas Bosowa</b:Publisher>
    <b:City>Makassar</b:City>
    <b:Author>
      <b:Author>
        <b:NameList>
          <b:Person>
            <b:Last>Andilolo</b:Last>
            <b:First>Gladys</b:First>
          </b:Person>
        </b:NameList>
      </b:Author>
    </b:Author>
    <b:RefOrder>1</b:RefOrder>
  </b:Source>
  <b:Source>
    <b:Tag>Atm18</b:Tag>
    <b:SourceType>JournalArticle</b:SourceType>
    <b:Guid>{BA8856DE-D810-4F17-9723-B6CEC5856A68}</b:Guid>
    <b:Title>Diversifikasi Produk Berbasis Teh Pada Industri Pangan, Farmasi dan Kosmetik</b:Title>
    <b:Year>2018</b:Year>
    <b:JournalName>Perspektif</b:JournalName>
    <b:Pages>150-165</b:Pages>
    <b:Volume>XVII</b:Volume>
    <b:Issue>2</b:Issue>
    <b:Author>
      <b:Author>
        <b:NameList>
          <b:Person>
            <b:Last>Atmaja</b:Last>
            <b:Middle>Iqbal Prawira</b:Middle>
            <b:First>Muhammad</b:First>
          </b:Person>
          <b:Person>
            <b:Last>Rohdiana</b:Last>
            <b:First>Dadan</b:First>
          </b:Person>
        </b:NameList>
      </b:Author>
    </b:Author>
    <b:RefOrder>2</b:RefOrder>
  </b:Source>
  <b:Source>
    <b:Tag>Vis22</b:Tag>
    <b:SourceType>JournalArticle</b:SourceType>
    <b:Guid>{B2742915-13A3-4A4A-8118-9F1D1D4EF310}</b:Guid>
    <b:Title>Meninjau Kembali Trigonella Foenum-GraecumL.: Farmakologi dan Potensi Terapi</b:Title>
    <b:Year>2022</b:Year>
    <b:JournalName>Multidisciplinary Digital Publishing Institute</b:JournalName>
    <b:Pages>1-15</b:Pages>
    <b:Volume>XI</b:Volume>
    <b:Issue>1450</b:Issue>
    <b:Author>
      <b:Author>
        <b:NameList>
          <b:Person>
            <b:Last>Visuvanathan</b:Last>
            <b:First>Theysshana</b:First>
          </b:Person>
          <b:Person>
            <b:Last>Thian</b:Last>
            <b:First>Leslie</b:First>
          </b:Person>
          <b:Person>
            <b:Last>Stanslas</b:Last>
            <b:First>Johnson</b:First>
          </b:Person>
          <b:Person>
            <b:Last>Kunyah</b:Last>
            <b:Middle>Yih</b:Middle>
            <b:First>Shu</b:First>
          </b:Person>
          <b:Person>
            <b:Last>Vellasamy</b:Last>
            <b:First>Shalini</b:First>
          </b:Person>
        </b:NameList>
      </b:Author>
    </b:Author>
    <b:RefOrder>3</b:RefOrder>
  </b:Source>
  <b:Source>
    <b:Tag>Nas</b:Tag>
    <b:SourceType>JournalArticle</b:SourceType>
    <b:Guid>{137EADAC-F39C-4B0A-9E3B-FC32E519662F}</b:Guid>
    <b:Title>Pemanfaatan Kulit Buah Naga (Hylocereus polyrhizus) sebagai Bahan Baku Pembuatan Teh Celup Herbal dengan Penambahan Kayu Manis (Cinnamons lumbini L)</b:Title>
    <b:Author>
      <b:Author>
        <b:NameList>
          <b:Person>
            <b:Last>Nasir </b:Last>
            <b:First>Ainal</b:First>
          </b:Person>
          <b:Person>
            <b:Last>Sari</b:Last>
            <b:First>Laila</b:First>
          </b:Person>
          <b:Person>
            <b:Last>Hidayat</b:Last>
            <b:First>Fadlan</b:First>
          </b:Person>
        </b:NameList>
      </b:Author>
    </b:Author>
    <b:JournalName>Jurnal Sains dan Aplikasi</b:JournalName>
    <b:Year>2020</b:Year>
    <b:Pages>1-14</b:Pages>
    <b:Volume>VIII</b:Volume>
    <b:Issue>1</b:Issue>
    <b:RefOrder>4</b:RefOrder>
  </b:Source>
  <b:Source>
    <b:Tag>Anu11</b:Tag>
    <b:SourceType>Book</b:SourceType>
    <b:Guid>{CF5C8A90-4B51-44E5-8471-AA5C278906AB}</b:Guid>
    <b:Title>Cara Jitu Mengatasi Nyeri Haid</b:Title>
    <b:Year>2011</b:Year>
    <b:City>Sleman</b:City>
    <b:Publisher>ANDI</b:Publisher>
    <b:Edition>1st</b:Edition>
    <b:Author>
      <b:Author>
        <b:NameList>
          <b:Person>
            <b:Last>Anurogo</b:Last>
            <b:First>Dito</b:First>
          </b:Person>
          <b:Person>
            <b:Last>Wulandari</b:Last>
            <b:First>Ari</b:First>
          </b:Person>
        </b:NameList>
      </b:Author>
    </b:Author>
    <b:RefOrder>5</b:RefOrder>
  </b:Source>
</b:Sources>
</file>

<file path=customXml/itemProps1.xml><?xml version="1.0" encoding="utf-8"?>
<ds:datastoreItem xmlns:ds="http://schemas.openxmlformats.org/officeDocument/2006/customXml" ds:itemID="{78E01625-A4DC-452A-9344-1FA5A359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Reviewer</cp:lastModifiedBy>
  <cp:revision>2</cp:revision>
  <dcterms:created xsi:type="dcterms:W3CDTF">2024-12-27T07:23:00Z</dcterms:created>
  <dcterms:modified xsi:type="dcterms:W3CDTF">2024-12-27T07:23:00Z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intangumil@gmail.com@www.mendeley.com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