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52" w:lineRule="exact"/>
        <w:ind w:right="4"/>
      </w:pPr>
      <w:r>
        <w:rPr/>
        <w:t>HUBUNGAN</w:t>
      </w:r>
      <w:r>
        <w:rPr>
          <w:spacing w:val="-9"/>
        </w:rPr>
        <w:t> </w:t>
      </w:r>
      <w:r>
        <w:rPr/>
        <w:t>STATUS</w:t>
      </w:r>
      <w:r>
        <w:rPr>
          <w:spacing w:val="-6"/>
        </w:rPr>
        <w:t> </w:t>
      </w:r>
      <w:r>
        <w:rPr/>
        <w:t>GIZI</w:t>
      </w:r>
      <w:r>
        <w:rPr>
          <w:spacing w:val="-5"/>
        </w:rPr>
        <w:t> </w:t>
      </w:r>
      <w:r>
        <w:rPr/>
        <w:t>IBU</w:t>
      </w:r>
      <w:r>
        <w:rPr>
          <w:spacing w:val="-5"/>
        </w:rPr>
        <w:t> </w:t>
      </w:r>
      <w:r>
        <w:rPr/>
        <w:t>HAMIL</w:t>
      </w:r>
      <w:r>
        <w:rPr>
          <w:spacing w:val="-6"/>
        </w:rPr>
        <w:t> </w:t>
      </w:r>
      <w:r>
        <w:rPr/>
        <w:t>ANEMIA</w:t>
      </w:r>
      <w:r>
        <w:rPr>
          <w:spacing w:val="-7"/>
        </w:rPr>
        <w:t> </w:t>
      </w:r>
      <w:r>
        <w:rPr/>
        <w:t>DENGAN</w:t>
      </w:r>
      <w:r>
        <w:rPr>
          <w:spacing w:val="-6"/>
        </w:rPr>
        <w:t> </w:t>
      </w:r>
      <w:r>
        <w:rPr>
          <w:spacing w:val="-2"/>
        </w:rPr>
        <w:t>PERTUMBUHAN</w:t>
      </w:r>
    </w:p>
    <w:p>
      <w:pPr>
        <w:spacing w:line="252" w:lineRule="exact" w:before="0"/>
        <w:ind w:left="469" w:right="0" w:firstLine="0"/>
        <w:jc w:val="center"/>
        <w:rPr>
          <w:b/>
          <w:sz w:val="22"/>
        </w:rPr>
      </w:pPr>
      <w:r>
        <w:rPr>
          <w:b/>
          <w:i/>
          <w:sz w:val="22"/>
        </w:rPr>
        <w:t>FEMUR</w:t>
      </w:r>
      <w:r>
        <w:rPr>
          <w:b/>
          <w:i/>
          <w:spacing w:val="-6"/>
          <w:sz w:val="22"/>
        </w:rPr>
        <w:t> </w:t>
      </w:r>
      <w:r>
        <w:rPr>
          <w:b/>
          <w:i/>
          <w:sz w:val="22"/>
        </w:rPr>
        <w:t>LENGHT</w:t>
      </w:r>
      <w:r>
        <w:rPr>
          <w:b/>
          <w:i/>
          <w:spacing w:val="-4"/>
          <w:sz w:val="22"/>
        </w:rPr>
        <w:t> </w:t>
      </w:r>
      <w:r>
        <w:rPr>
          <w:b/>
          <w:sz w:val="22"/>
        </w:rPr>
        <w:t>JANIN</w:t>
      </w:r>
      <w:r>
        <w:rPr>
          <w:b/>
          <w:spacing w:val="-4"/>
          <w:sz w:val="22"/>
        </w:rPr>
        <w:t> </w:t>
      </w:r>
      <w:r>
        <w:rPr>
          <w:b/>
          <w:sz w:val="22"/>
        </w:rPr>
        <w:t>DI</w:t>
      </w:r>
      <w:r>
        <w:rPr>
          <w:b/>
          <w:spacing w:val="-4"/>
          <w:sz w:val="22"/>
        </w:rPr>
        <w:t> </w:t>
      </w:r>
      <w:r>
        <w:rPr>
          <w:b/>
          <w:sz w:val="22"/>
        </w:rPr>
        <w:t>PUSKESMAS</w:t>
      </w:r>
      <w:r>
        <w:rPr>
          <w:b/>
          <w:spacing w:val="-4"/>
          <w:sz w:val="22"/>
        </w:rPr>
        <w:t> </w:t>
      </w:r>
      <w:r>
        <w:rPr>
          <w:b/>
          <w:spacing w:val="-2"/>
          <w:sz w:val="22"/>
        </w:rPr>
        <w:t>MENINTING</w:t>
      </w:r>
    </w:p>
    <w:p>
      <w:pPr>
        <w:pStyle w:val="BodyText"/>
        <w:spacing w:before="72"/>
        <w:ind w:left="0"/>
        <w:jc w:val="left"/>
        <w:rPr>
          <w:b/>
          <w:sz w:val="22"/>
        </w:rPr>
      </w:pPr>
    </w:p>
    <w:p>
      <w:pPr>
        <w:pStyle w:val="Heading2"/>
      </w:pPr>
      <w:r>
        <w:rPr/>
        <mc:AlternateContent>
          <mc:Choice Requires="wps">
            <w:drawing>
              <wp:anchor distT="0" distB="0" distL="0" distR="0" allowOverlap="1" layoutInCell="1" locked="0" behindDoc="0" simplePos="0" relativeHeight="15728640">
                <wp:simplePos x="0" y="0"/>
                <wp:positionH relativeFrom="page">
                  <wp:posOffset>1440433</wp:posOffset>
                </wp:positionH>
                <wp:positionV relativeFrom="paragraph">
                  <wp:posOffset>132361</wp:posOffset>
                </wp:positionV>
                <wp:extent cx="2315210" cy="127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315210" cy="12700"/>
                        </a:xfrm>
                        <a:custGeom>
                          <a:avLst/>
                          <a:gdLst/>
                          <a:ahLst/>
                          <a:cxnLst/>
                          <a:rect l="l" t="t" r="r" b="b"/>
                          <a:pathLst>
                            <a:path w="2315210" h="12700">
                              <a:moveTo>
                                <a:pt x="2315210" y="0"/>
                              </a:moveTo>
                              <a:lnTo>
                                <a:pt x="0" y="0"/>
                              </a:lnTo>
                              <a:lnTo>
                                <a:pt x="0" y="12192"/>
                              </a:lnTo>
                              <a:lnTo>
                                <a:pt x="2315210" y="12192"/>
                              </a:lnTo>
                              <a:lnTo>
                                <a:pt x="23152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0.422163pt;width:182.3pt;height:.96001pt;mso-position-horizontal-relative:page;mso-position-vertical-relative:paragraph;z-index:15728640" id="docshape3" filled="true" fillcolor="#000000" stroked="false">
                <v:fill type="solid"/>
                <w10:wrap type="none"/>
              </v:rect>
            </w:pict>
          </mc:Fallback>
        </mc:AlternateContent>
      </w:r>
      <w:r>
        <w:rPr/>
        <w:t>Nita</w:t>
      </w:r>
      <w:r>
        <w:rPr>
          <w:spacing w:val="-5"/>
        </w:rPr>
        <w:t> </w:t>
      </w:r>
      <w:r>
        <w:rPr/>
        <w:t>Aquarista</w:t>
      </w:r>
      <w:r>
        <w:rPr>
          <w:vertAlign w:val="superscript"/>
        </w:rPr>
        <w:t>1</w:t>
      </w:r>
      <w:r>
        <w:rPr>
          <w:spacing w:val="-5"/>
          <w:vertAlign w:val="baseline"/>
        </w:rPr>
        <w:t> </w:t>
      </w:r>
      <w:r>
        <w:rPr>
          <w:vertAlign w:val="baseline"/>
        </w:rPr>
        <w:t>Ati</w:t>
      </w:r>
      <w:r>
        <w:rPr>
          <w:spacing w:val="-6"/>
          <w:vertAlign w:val="baseline"/>
        </w:rPr>
        <w:t> </w:t>
      </w:r>
      <w:r>
        <w:rPr>
          <w:vertAlign w:val="baseline"/>
        </w:rPr>
        <w:t>Sulianty,</w:t>
      </w:r>
      <w:r>
        <w:rPr>
          <w:spacing w:val="-5"/>
          <w:vertAlign w:val="baseline"/>
        </w:rPr>
        <w:t> </w:t>
      </w:r>
      <w:r>
        <w:rPr>
          <w:spacing w:val="-2"/>
          <w:vertAlign w:val="baseline"/>
        </w:rPr>
        <w:t>S.ST.,M.Kes</w:t>
      </w:r>
      <w:r>
        <w:rPr>
          <w:spacing w:val="-2"/>
          <w:vertAlign w:val="superscript"/>
        </w:rPr>
        <w:t>2</w:t>
      </w:r>
    </w:p>
    <w:p>
      <w:pPr>
        <w:pStyle w:val="BodyText"/>
        <w:spacing w:before="34"/>
        <w:jc w:val="left"/>
      </w:pPr>
      <w:r>
        <w:rPr>
          <w:vertAlign w:val="superscript"/>
        </w:rPr>
        <w:t>1</w:t>
      </w:r>
      <w:r>
        <w:rPr>
          <w:spacing w:val="-8"/>
          <w:vertAlign w:val="baseline"/>
        </w:rPr>
        <w:t> </w:t>
      </w:r>
      <w:r>
        <w:rPr>
          <w:vertAlign w:val="baseline"/>
        </w:rPr>
        <w:t>Jurusan</w:t>
      </w:r>
      <w:r>
        <w:rPr>
          <w:spacing w:val="-7"/>
          <w:vertAlign w:val="baseline"/>
        </w:rPr>
        <w:t> </w:t>
      </w:r>
      <w:r>
        <w:rPr>
          <w:vertAlign w:val="baseline"/>
        </w:rPr>
        <w:t>Kebidanan,</w:t>
      </w:r>
      <w:r>
        <w:rPr>
          <w:spacing w:val="-7"/>
          <w:vertAlign w:val="baseline"/>
        </w:rPr>
        <w:t> </w:t>
      </w:r>
      <w:r>
        <w:rPr>
          <w:vertAlign w:val="baseline"/>
        </w:rPr>
        <w:t>Poltekkes</w:t>
      </w:r>
      <w:r>
        <w:rPr>
          <w:spacing w:val="-8"/>
          <w:vertAlign w:val="baseline"/>
        </w:rPr>
        <w:t> </w:t>
      </w:r>
      <w:r>
        <w:rPr>
          <w:vertAlign w:val="baseline"/>
        </w:rPr>
        <w:t>Kemenkes</w:t>
      </w:r>
      <w:r>
        <w:rPr>
          <w:spacing w:val="-8"/>
          <w:vertAlign w:val="baseline"/>
        </w:rPr>
        <w:t> </w:t>
      </w:r>
      <w:r>
        <w:rPr>
          <w:vertAlign w:val="baseline"/>
        </w:rPr>
        <w:t>Mataram,</w:t>
      </w:r>
      <w:r>
        <w:rPr>
          <w:spacing w:val="-7"/>
          <w:vertAlign w:val="baseline"/>
        </w:rPr>
        <w:t> </w:t>
      </w:r>
      <w:r>
        <w:rPr>
          <w:spacing w:val="-2"/>
          <w:vertAlign w:val="baseline"/>
        </w:rPr>
        <w:t>Indonesia</w:t>
      </w:r>
    </w:p>
    <w:p>
      <w:pPr>
        <w:pStyle w:val="BodyText"/>
        <w:spacing w:before="34"/>
        <w:jc w:val="left"/>
      </w:pPr>
      <w:r>
        <w:rPr>
          <w:vertAlign w:val="superscript"/>
        </w:rPr>
        <w:t>2</w:t>
      </w:r>
      <w:r>
        <w:rPr>
          <w:spacing w:val="-8"/>
          <w:vertAlign w:val="baseline"/>
        </w:rPr>
        <w:t> </w:t>
      </w:r>
      <w:r>
        <w:rPr>
          <w:vertAlign w:val="baseline"/>
        </w:rPr>
        <w:t>Jurusan</w:t>
      </w:r>
      <w:r>
        <w:rPr>
          <w:spacing w:val="-7"/>
          <w:vertAlign w:val="baseline"/>
        </w:rPr>
        <w:t> </w:t>
      </w:r>
      <w:r>
        <w:rPr>
          <w:vertAlign w:val="baseline"/>
        </w:rPr>
        <w:t>Kebidanan,</w:t>
      </w:r>
      <w:r>
        <w:rPr>
          <w:spacing w:val="-7"/>
          <w:vertAlign w:val="baseline"/>
        </w:rPr>
        <w:t> </w:t>
      </w:r>
      <w:r>
        <w:rPr>
          <w:vertAlign w:val="baseline"/>
        </w:rPr>
        <w:t>Poltekkes</w:t>
      </w:r>
      <w:r>
        <w:rPr>
          <w:spacing w:val="-8"/>
          <w:vertAlign w:val="baseline"/>
        </w:rPr>
        <w:t> </w:t>
      </w:r>
      <w:r>
        <w:rPr>
          <w:vertAlign w:val="baseline"/>
        </w:rPr>
        <w:t>Kemenkes</w:t>
      </w:r>
      <w:r>
        <w:rPr>
          <w:spacing w:val="-8"/>
          <w:vertAlign w:val="baseline"/>
        </w:rPr>
        <w:t> </w:t>
      </w:r>
      <w:r>
        <w:rPr>
          <w:vertAlign w:val="baseline"/>
        </w:rPr>
        <w:t>Mataram,</w:t>
      </w:r>
      <w:r>
        <w:rPr>
          <w:spacing w:val="-7"/>
          <w:vertAlign w:val="baseline"/>
        </w:rPr>
        <w:t> </w:t>
      </w:r>
      <w:r>
        <w:rPr>
          <w:spacing w:val="-2"/>
          <w:vertAlign w:val="baseline"/>
        </w:rPr>
        <w:t>Indonesia</w:t>
      </w:r>
    </w:p>
    <w:p>
      <w:pPr>
        <w:pStyle w:val="BodyText"/>
        <w:spacing w:before="70"/>
        <w:ind w:left="0"/>
        <w:jc w:val="left"/>
      </w:pPr>
    </w:p>
    <w:p>
      <w:pPr>
        <w:pStyle w:val="Heading2"/>
      </w:pPr>
      <w:r>
        <w:rPr/>
        <w:t>Genesis</w:t>
      </w:r>
      <w:r>
        <w:rPr>
          <w:spacing w:val="-9"/>
        </w:rPr>
        <w:t> </w:t>
      </w:r>
      <w:r>
        <w:rPr>
          <w:spacing w:val="-2"/>
        </w:rPr>
        <w:t>Naskah:</w:t>
      </w:r>
    </w:p>
    <w:p>
      <w:pPr>
        <w:pStyle w:val="BodyText"/>
        <w:spacing w:before="34"/>
        <w:jc w:val="left"/>
      </w:pPr>
      <w:r>
        <w:rPr/>
        <w:t>Diserahkan</w:t>
      </w:r>
      <w:r>
        <w:rPr>
          <w:spacing w:val="-7"/>
        </w:rPr>
        <w:t> </w:t>
      </w:r>
      <w:r>
        <w:rPr/>
        <w:t>tanggal</w:t>
      </w:r>
      <w:r>
        <w:rPr>
          <w:spacing w:val="-7"/>
        </w:rPr>
        <w:t> </w:t>
      </w:r>
      <w:r>
        <w:rPr/>
        <w:t>14</w:t>
      </w:r>
      <w:r>
        <w:rPr>
          <w:spacing w:val="-5"/>
        </w:rPr>
        <w:t> </w:t>
      </w:r>
      <w:r>
        <w:rPr/>
        <w:t>Agustus</w:t>
      </w:r>
      <w:r>
        <w:rPr>
          <w:spacing w:val="-4"/>
        </w:rPr>
        <w:t> 2019</w:t>
      </w:r>
    </w:p>
    <w:p>
      <w:pPr>
        <w:pStyle w:val="BodyText"/>
        <w:spacing w:before="68"/>
        <w:ind w:left="0"/>
        <w:jc w:val="left"/>
      </w:pPr>
    </w:p>
    <w:p>
      <w:pPr>
        <w:pStyle w:val="Heading2"/>
      </w:pPr>
      <w:r>
        <w:rPr>
          <w:spacing w:val="-2"/>
        </w:rPr>
        <w:t>Abstrak</w:t>
      </w:r>
    </w:p>
    <w:p>
      <w:pPr>
        <w:pStyle w:val="BodyText"/>
        <w:spacing w:line="276" w:lineRule="auto" w:before="34"/>
        <w:ind w:right="122"/>
      </w:pPr>
      <w:r>
        <w:rPr>
          <w:b/>
        </w:rPr>
        <w:t>Latar Belakang </w:t>
      </w:r>
      <w:r>
        <w:rPr/>
        <w:t>: Angka </w:t>
      </w:r>
      <w:r>
        <w:rPr>
          <w:i/>
        </w:rPr>
        <w:t>stunting </w:t>
      </w:r>
      <w:r>
        <w:rPr/>
        <w:t>yang tinggi di Lombok Barat (24.4%) tahun 2017 menempati peringkat pertama di NTB.</w:t>
      </w:r>
      <w:r>
        <w:rPr>
          <w:spacing w:val="40"/>
        </w:rPr>
        <w:t> </w:t>
      </w:r>
      <w:r>
        <w:rPr/>
        <w:t>Salah satu penyebabnya adalah status gizi kurang sebelum hamil dan anemia. Status gizi dapat ditentukan dengan IMT pra-hamil. Kurangnya status gizi berkaitan dengan kejadian anemia. Keduanya dapat menghambat pertumbuhan janin khususnya</w:t>
      </w:r>
      <w:r>
        <w:rPr>
          <w:spacing w:val="40"/>
        </w:rPr>
        <w:t> </w:t>
      </w:r>
      <w:r>
        <w:rPr/>
        <w:t>pertumbuhan </w:t>
      </w:r>
      <w:r>
        <w:rPr>
          <w:i/>
        </w:rPr>
        <w:t>femur length</w:t>
      </w:r>
      <w:r>
        <w:rPr/>
        <w:t>.</w:t>
      </w:r>
    </w:p>
    <w:p>
      <w:pPr>
        <w:pStyle w:val="BodyText"/>
        <w:spacing w:line="278" w:lineRule="auto" w:before="1"/>
        <w:ind w:right="118"/>
      </w:pPr>
      <w:r>
        <w:rPr>
          <w:b/>
        </w:rPr>
        <w:t>Tujuan </w:t>
      </w:r>
      <w:r>
        <w:rPr/>
        <w:t>: Untuk mengetahui hubungan status gizi ibu dengan pertumbuhan </w:t>
      </w:r>
      <w:r>
        <w:rPr>
          <w:i/>
        </w:rPr>
        <w:t>femur length </w:t>
      </w:r>
      <w:r>
        <w:rPr/>
        <w:t>janin</w:t>
      </w:r>
      <w:r>
        <w:rPr>
          <w:spacing w:val="40"/>
        </w:rPr>
        <w:t> </w:t>
      </w:r>
      <w:r>
        <w:rPr/>
        <w:t>pada ibu hamil anemia.</w:t>
      </w:r>
    </w:p>
    <w:p>
      <w:pPr>
        <w:pStyle w:val="BodyText"/>
        <w:spacing w:line="276" w:lineRule="auto"/>
        <w:ind w:right="114"/>
      </w:pPr>
      <w:r>
        <w:rPr>
          <w:b/>
        </w:rPr>
        <w:t>Metode </w:t>
      </w:r>
      <w:r>
        <w:rPr/>
        <w:t>: Penelitian ini menggunakan </w:t>
      </w:r>
      <w:r>
        <w:rPr>
          <w:i/>
        </w:rPr>
        <w:t>Observational Analitik </w:t>
      </w:r>
      <w:r>
        <w:rPr/>
        <w:t>(</w:t>
      </w:r>
      <w:r>
        <w:rPr>
          <w:i/>
        </w:rPr>
        <w:t>Non-Eksperimental</w:t>
      </w:r>
      <w:r>
        <w:rPr/>
        <w:t>) dan</w:t>
      </w:r>
      <w:r>
        <w:rPr>
          <w:spacing w:val="80"/>
        </w:rPr>
        <w:t> </w:t>
      </w:r>
      <w:r>
        <w:rPr/>
        <w:t>pendekatan </w:t>
      </w:r>
      <w:r>
        <w:rPr>
          <w:i/>
        </w:rPr>
        <w:t>Cross Sectional </w:t>
      </w:r>
      <w:r>
        <w:rPr/>
        <w:t>dengan populasi seluruh ibu hamil anemia di wilayah kerja UPT BLUD Puskesmas Meninting, usia kehamilan awal 21-27 minggu. Sampel yang digunakan sebanyak 30 orang menggunakan teknik </w:t>
      </w:r>
      <w:r>
        <w:rPr>
          <w:i/>
        </w:rPr>
        <w:t>Purposive Sampling. </w:t>
      </w:r>
      <w:r>
        <w:rPr/>
        <w:t>Penelitian ini dilakukan dengan memantau hasil USG setiap bulan sebanyak 3 kali di dokter spesialis kandungan yang sama. Uji statistik yang digunakan dalam penelitian ini adalah </w:t>
      </w:r>
      <w:r>
        <w:rPr>
          <w:i/>
        </w:rPr>
        <w:t>Fisher Exact</w:t>
      </w:r>
      <w:r>
        <w:rPr/>
        <w:t>.</w:t>
      </w:r>
    </w:p>
    <w:p>
      <w:pPr>
        <w:pStyle w:val="BodyText"/>
        <w:spacing w:line="276" w:lineRule="auto"/>
        <w:ind w:right="120"/>
      </w:pPr>
      <w:r>
        <w:rPr>
          <w:b/>
        </w:rPr>
        <w:t>Hasil</w:t>
      </w:r>
      <w:r>
        <w:rPr>
          <w:b/>
          <w:spacing w:val="40"/>
        </w:rPr>
        <w:t>  </w:t>
      </w:r>
      <w:r>
        <w:rPr/>
        <w:t>: Status gizi sampel ibu hamil anemia paling banyak berada pada kategori kurus dengan IMT ≤ 18.5 sebanyak 19 orang (63%). Paling banyak pertumbuhan </w:t>
      </w:r>
      <w:r>
        <w:rPr>
          <w:i/>
        </w:rPr>
        <w:t>femur length </w:t>
      </w:r>
      <w:r>
        <w:rPr/>
        <w:t>janin mengalami ketidaksesuaian yaitu 25 orang (83.3%) dan 5 orang (16.7%) mengalami pertumbuhan sesuai.</w:t>
      </w:r>
      <w:r>
        <w:rPr>
          <w:spacing w:val="40"/>
        </w:rPr>
        <w:t> </w:t>
      </w:r>
      <w:r>
        <w:rPr/>
        <w:t>Hasil uji dengan </w:t>
      </w:r>
      <w:r>
        <w:rPr>
          <w:i/>
        </w:rPr>
        <w:t>Fisher Exact </w:t>
      </w:r>
      <w:r>
        <w:rPr/>
        <w:t>menunjukan p-value 0.047 (p &lt; 0.05).</w:t>
      </w:r>
    </w:p>
    <w:p>
      <w:pPr>
        <w:spacing w:before="0"/>
        <w:ind w:left="588" w:right="0" w:firstLine="0"/>
        <w:jc w:val="both"/>
        <w:rPr>
          <w:i/>
          <w:sz w:val="20"/>
        </w:rPr>
      </w:pPr>
      <w:r>
        <w:rPr>
          <w:b/>
          <w:sz w:val="20"/>
        </w:rPr>
        <w:t>Kesimpulan</w:t>
      </w:r>
      <w:r>
        <w:rPr>
          <w:b/>
          <w:spacing w:val="28"/>
          <w:sz w:val="20"/>
        </w:rPr>
        <w:t> </w:t>
      </w:r>
      <w:r>
        <w:rPr>
          <w:sz w:val="20"/>
        </w:rPr>
        <w:t>:</w:t>
      </w:r>
      <w:r>
        <w:rPr>
          <w:spacing w:val="28"/>
          <w:sz w:val="20"/>
        </w:rPr>
        <w:t> </w:t>
      </w:r>
      <w:r>
        <w:rPr>
          <w:sz w:val="20"/>
        </w:rPr>
        <w:t>Terdapat</w:t>
      </w:r>
      <w:r>
        <w:rPr>
          <w:spacing w:val="29"/>
          <w:sz w:val="20"/>
        </w:rPr>
        <w:t> </w:t>
      </w:r>
      <w:r>
        <w:rPr>
          <w:sz w:val="20"/>
        </w:rPr>
        <w:t>Hubungan</w:t>
      </w:r>
      <w:r>
        <w:rPr>
          <w:spacing w:val="29"/>
          <w:sz w:val="20"/>
        </w:rPr>
        <w:t> </w:t>
      </w:r>
      <w:r>
        <w:rPr>
          <w:sz w:val="20"/>
        </w:rPr>
        <w:t>Antara</w:t>
      </w:r>
      <w:r>
        <w:rPr>
          <w:spacing w:val="29"/>
          <w:sz w:val="20"/>
        </w:rPr>
        <w:t> </w:t>
      </w:r>
      <w:r>
        <w:rPr>
          <w:sz w:val="20"/>
        </w:rPr>
        <w:t>Status</w:t>
      </w:r>
      <w:r>
        <w:rPr>
          <w:spacing w:val="30"/>
          <w:sz w:val="20"/>
        </w:rPr>
        <w:t> </w:t>
      </w:r>
      <w:r>
        <w:rPr>
          <w:sz w:val="20"/>
        </w:rPr>
        <w:t>Gizi</w:t>
      </w:r>
      <w:r>
        <w:rPr>
          <w:spacing w:val="28"/>
          <w:sz w:val="20"/>
        </w:rPr>
        <w:t> </w:t>
      </w:r>
      <w:r>
        <w:rPr>
          <w:sz w:val="20"/>
        </w:rPr>
        <w:t>Ibu</w:t>
      </w:r>
      <w:r>
        <w:rPr>
          <w:spacing w:val="27"/>
          <w:sz w:val="20"/>
        </w:rPr>
        <w:t> </w:t>
      </w:r>
      <w:r>
        <w:rPr>
          <w:sz w:val="20"/>
        </w:rPr>
        <w:t>dengan</w:t>
      </w:r>
      <w:r>
        <w:rPr>
          <w:spacing w:val="30"/>
          <w:sz w:val="20"/>
        </w:rPr>
        <w:t> </w:t>
      </w:r>
      <w:r>
        <w:rPr>
          <w:sz w:val="20"/>
        </w:rPr>
        <w:t>Pertumbuhan</w:t>
      </w:r>
      <w:r>
        <w:rPr>
          <w:spacing w:val="34"/>
          <w:sz w:val="20"/>
        </w:rPr>
        <w:t> </w:t>
      </w:r>
      <w:r>
        <w:rPr>
          <w:i/>
          <w:sz w:val="20"/>
        </w:rPr>
        <w:t>Femur</w:t>
      </w:r>
      <w:r>
        <w:rPr>
          <w:i/>
          <w:spacing w:val="28"/>
          <w:sz w:val="20"/>
        </w:rPr>
        <w:t> </w:t>
      </w:r>
      <w:r>
        <w:rPr>
          <w:i/>
          <w:spacing w:val="-2"/>
          <w:sz w:val="20"/>
        </w:rPr>
        <w:t>Length</w:t>
      </w:r>
    </w:p>
    <w:p>
      <w:pPr>
        <w:pStyle w:val="BodyText"/>
        <w:spacing w:before="31"/>
      </w:pPr>
      <w:r>
        <w:rPr/>
        <w:t>Janin</w:t>
      </w:r>
      <w:r>
        <w:rPr>
          <w:spacing w:val="-6"/>
        </w:rPr>
        <w:t> </w:t>
      </w:r>
      <w:r>
        <w:rPr/>
        <w:t>pada</w:t>
      </w:r>
      <w:r>
        <w:rPr>
          <w:spacing w:val="-4"/>
        </w:rPr>
        <w:t> </w:t>
      </w:r>
      <w:r>
        <w:rPr/>
        <w:t>Ibu</w:t>
      </w:r>
      <w:r>
        <w:rPr>
          <w:spacing w:val="-4"/>
        </w:rPr>
        <w:t> </w:t>
      </w:r>
      <w:r>
        <w:rPr/>
        <w:t>Hamil</w:t>
      </w:r>
      <w:r>
        <w:rPr>
          <w:spacing w:val="-2"/>
        </w:rPr>
        <w:t> Anemia.</w:t>
      </w:r>
    </w:p>
    <w:p>
      <w:pPr>
        <w:pStyle w:val="BodyText"/>
        <w:spacing w:before="68"/>
        <w:ind w:left="0"/>
        <w:jc w:val="left"/>
      </w:pPr>
    </w:p>
    <w:p>
      <w:pPr>
        <w:spacing w:before="0"/>
        <w:ind w:left="588" w:right="0" w:firstLine="0"/>
        <w:jc w:val="both"/>
        <w:rPr>
          <w:b/>
          <w:sz w:val="20"/>
        </w:rPr>
      </w:pPr>
      <w:r>
        <w:rPr>
          <w:b/>
          <w:sz w:val="20"/>
        </w:rPr>
        <w:t>Kata</w:t>
      </w:r>
      <w:r>
        <w:rPr>
          <w:b/>
          <w:spacing w:val="-5"/>
          <w:sz w:val="20"/>
        </w:rPr>
        <w:t> </w:t>
      </w:r>
      <w:r>
        <w:rPr>
          <w:b/>
          <w:sz w:val="20"/>
        </w:rPr>
        <w:t>Kunci</w:t>
      </w:r>
      <w:r>
        <w:rPr>
          <w:b/>
          <w:spacing w:val="-5"/>
          <w:sz w:val="20"/>
        </w:rPr>
        <w:t> </w:t>
      </w:r>
      <w:r>
        <w:rPr>
          <w:b/>
          <w:sz w:val="20"/>
        </w:rPr>
        <w:t>:</w:t>
      </w:r>
      <w:r>
        <w:rPr>
          <w:b/>
          <w:spacing w:val="-5"/>
          <w:sz w:val="20"/>
        </w:rPr>
        <w:t> </w:t>
      </w:r>
      <w:r>
        <w:rPr>
          <w:b/>
          <w:sz w:val="20"/>
        </w:rPr>
        <w:t>Status</w:t>
      </w:r>
      <w:r>
        <w:rPr>
          <w:b/>
          <w:spacing w:val="-6"/>
          <w:sz w:val="20"/>
        </w:rPr>
        <w:t> </w:t>
      </w:r>
      <w:r>
        <w:rPr>
          <w:b/>
          <w:sz w:val="20"/>
        </w:rPr>
        <w:t>Gizi</w:t>
      </w:r>
      <w:r>
        <w:rPr>
          <w:b/>
          <w:spacing w:val="-6"/>
          <w:sz w:val="20"/>
        </w:rPr>
        <w:t> </w:t>
      </w:r>
      <w:r>
        <w:rPr>
          <w:b/>
          <w:sz w:val="20"/>
        </w:rPr>
        <w:t>Ibu,</w:t>
      </w:r>
      <w:r>
        <w:rPr>
          <w:b/>
          <w:spacing w:val="-5"/>
          <w:sz w:val="20"/>
        </w:rPr>
        <w:t> </w:t>
      </w:r>
      <w:r>
        <w:rPr>
          <w:b/>
          <w:sz w:val="20"/>
        </w:rPr>
        <w:t>Pertumbuhan</w:t>
      </w:r>
      <w:r>
        <w:rPr>
          <w:b/>
          <w:spacing w:val="1"/>
          <w:sz w:val="20"/>
        </w:rPr>
        <w:t> </w:t>
      </w:r>
      <w:r>
        <w:rPr>
          <w:b/>
          <w:i/>
          <w:sz w:val="20"/>
        </w:rPr>
        <w:t>Femur</w:t>
      </w:r>
      <w:r>
        <w:rPr>
          <w:b/>
          <w:i/>
          <w:spacing w:val="-6"/>
          <w:sz w:val="20"/>
        </w:rPr>
        <w:t> </w:t>
      </w:r>
      <w:r>
        <w:rPr>
          <w:b/>
          <w:i/>
          <w:sz w:val="20"/>
        </w:rPr>
        <w:t>Length,</w:t>
      </w:r>
      <w:r>
        <w:rPr>
          <w:b/>
          <w:i/>
          <w:spacing w:val="-4"/>
          <w:sz w:val="20"/>
        </w:rPr>
        <w:t> </w:t>
      </w:r>
      <w:r>
        <w:rPr>
          <w:b/>
          <w:sz w:val="20"/>
        </w:rPr>
        <w:t>Ibu</w:t>
      </w:r>
      <w:r>
        <w:rPr>
          <w:b/>
          <w:spacing w:val="-6"/>
          <w:sz w:val="20"/>
        </w:rPr>
        <w:t> </w:t>
      </w:r>
      <w:r>
        <w:rPr>
          <w:b/>
          <w:sz w:val="20"/>
        </w:rPr>
        <w:t>Hamil</w:t>
      </w:r>
      <w:r>
        <w:rPr>
          <w:b/>
          <w:spacing w:val="-6"/>
          <w:sz w:val="20"/>
        </w:rPr>
        <w:t> </w:t>
      </w:r>
      <w:r>
        <w:rPr>
          <w:b/>
          <w:spacing w:val="-2"/>
          <w:sz w:val="20"/>
        </w:rPr>
        <w:t>Anemia</w:t>
      </w:r>
    </w:p>
    <w:p>
      <w:pPr>
        <w:spacing w:after="0"/>
        <w:jc w:val="both"/>
        <w:rPr>
          <w:sz w:val="20"/>
        </w:rPr>
        <w:sectPr>
          <w:footerReference w:type="default" r:id="rId5"/>
          <w:type w:val="continuous"/>
          <w:pgSz w:w="11910" w:h="16840"/>
          <w:pgMar w:header="0" w:footer="964" w:top="1620" w:bottom="1160" w:left="1680" w:right="1580"/>
          <w:pgNumType w:start="1"/>
        </w:sectPr>
      </w:pPr>
    </w:p>
    <w:p>
      <w:pPr>
        <w:pStyle w:val="Heading1"/>
        <w:ind w:left="467"/>
      </w:pPr>
      <w:r>
        <w:rPr/>
        <w:t>CORRELATION</w:t>
      </w:r>
      <w:r>
        <w:rPr>
          <w:spacing w:val="-7"/>
        </w:rPr>
        <w:t> </w:t>
      </w:r>
      <w:r>
        <w:rPr/>
        <w:t>BETWEEN</w:t>
      </w:r>
      <w:r>
        <w:rPr>
          <w:spacing w:val="-6"/>
        </w:rPr>
        <w:t> </w:t>
      </w:r>
      <w:r>
        <w:rPr/>
        <w:t>ANEMIC</w:t>
      </w:r>
      <w:r>
        <w:rPr>
          <w:spacing w:val="-7"/>
        </w:rPr>
        <w:t> </w:t>
      </w:r>
      <w:r>
        <w:rPr/>
        <w:t>MATERNAL</w:t>
      </w:r>
      <w:r>
        <w:rPr>
          <w:spacing w:val="-7"/>
        </w:rPr>
        <w:t> </w:t>
      </w:r>
      <w:r>
        <w:rPr/>
        <w:t>NUTRITIONAL</w:t>
      </w:r>
      <w:r>
        <w:rPr>
          <w:spacing w:val="-7"/>
        </w:rPr>
        <w:t> </w:t>
      </w:r>
      <w:r>
        <w:rPr/>
        <w:t>STATUS WITH GROWTH OF FETAL FEMUR LENGTH IN</w:t>
      </w:r>
    </w:p>
    <w:p>
      <w:pPr>
        <w:spacing w:before="0"/>
        <w:ind w:left="469" w:right="2" w:firstLine="0"/>
        <w:jc w:val="center"/>
        <w:rPr>
          <w:b/>
          <w:sz w:val="22"/>
        </w:rPr>
      </w:pPr>
      <w:r>
        <w:rPr>
          <w:b/>
          <w:sz w:val="22"/>
        </w:rPr>
        <w:t>MENINTING</w:t>
      </w:r>
      <w:r>
        <w:rPr>
          <w:b/>
          <w:spacing w:val="-7"/>
          <w:sz w:val="22"/>
        </w:rPr>
        <w:t> </w:t>
      </w:r>
      <w:r>
        <w:rPr>
          <w:b/>
          <w:sz w:val="22"/>
        </w:rPr>
        <w:t>HEALTH</w:t>
      </w:r>
      <w:r>
        <w:rPr>
          <w:b/>
          <w:spacing w:val="-6"/>
          <w:sz w:val="22"/>
        </w:rPr>
        <w:t> </w:t>
      </w:r>
      <w:r>
        <w:rPr>
          <w:b/>
          <w:sz w:val="22"/>
        </w:rPr>
        <w:t>CARE</w:t>
      </w:r>
      <w:r>
        <w:rPr>
          <w:b/>
          <w:spacing w:val="-6"/>
          <w:sz w:val="22"/>
        </w:rPr>
        <w:t> </w:t>
      </w:r>
      <w:r>
        <w:rPr>
          <w:b/>
          <w:spacing w:val="-2"/>
          <w:sz w:val="22"/>
        </w:rPr>
        <w:t>CENTER</w:t>
      </w:r>
    </w:p>
    <w:p>
      <w:pPr>
        <w:pStyle w:val="BodyText"/>
        <w:spacing w:before="70"/>
        <w:ind w:left="0"/>
        <w:jc w:val="left"/>
        <w:rPr>
          <w:b/>
          <w:sz w:val="22"/>
        </w:rPr>
      </w:pPr>
    </w:p>
    <w:p>
      <w:pPr>
        <w:pStyle w:val="Heading2"/>
      </w:pPr>
      <w:r>
        <w:rPr/>
        <mc:AlternateContent>
          <mc:Choice Requires="wps">
            <w:drawing>
              <wp:anchor distT="0" distB="0" distL="0" distR="0" allowOverlap="1" layoutInCell="1" locked="0" behindDoc="0" simplePos="0" relativeHeight="15729152">
                <wp:simplePos x="0" y="0"/>
                <wp:positionH relativeFrom="page">
                  <wp:posOffset>1440433</wp:posOffset>
                </wp:positionH>
                <wp:positionV relativeFrom="paragraph">
                  <wp:posOffset>132388</wp:posOffset>
                </wp:positionV>
                <wp:extent cx="2315210" cy="127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315210" cy="12700"/>
                        </a:xfrm>
                        <a:custGeom>
                          <a:avLst/>
                          <a:gdLst/>
                          <a:ahLst/>
                          <a:cxnLst/>
                          <a:rect l="l" t="t" r="r" b="b"/>
                          <a:pathLst>
                            <a:path w="2315210" h="12700">
                              <a:moveTo>
                                <a:pt x="2315210" y="0"/>
                              </a:moveTo>
                              <a:lnTo>
                                <a:pt x="0" y="0"/>
                              </a:lnTo>
                              <a:lnTo>
                                <a:pt x="0" y="12191"/>
                              </a:lnTo>
                              <a:lnTo>
                                <a:pt x="2315210" y="12191"/>
                              </a:lnTo>
                              <a:lnTo>
                                <a:pt x="23152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0.424307pt;width:182.3pt;height:.95999pt;mso-position-horizontal-relative:page;mso-position-vertical-relative:paragraph;z-index:15729152" id="docshape4" filled="true" fillcolor="#000000" stroked="false">
                <v:fill type="solid"/>
                <w10:wrap type="none"/>
              </v:rect>
            </w:pict>
          </mc:Fallback>
        </mc:AlternateContent>
      </w:r>
      <w:r>
        <w:rPr/>
        <w:t>Nita</w:t>
      </w:r>
      <w:r>
        <w:rPr>
          <w:spacing w:val="-5"/>
        </w:rPr>
        <w:t> </w:t>
      </w:r>
      <w:r>
        <w:rPr/>
        <w:t>Aquarista</w:t>
      </w:r>
      <w:r>
        <w:rPr>
          <w:vertAlign w:val="superscript"/>
        </w:rPr>
        <w:t>1</w:t>
      </w:r>
      <w:r>
        <w:rPr>
          <w:spacing w:val="-5"/>
          <w:vertAlign w:val="baseline"/>
        </w:rPr>
        <w:t> </w:t>
      </w:r>
      <w:r>
        <w:rPr>
          <w:vertAlign w:val="baseline"/>
        </w:rPr>
        <w:t>Ati</w:t>
      </w:r>
      <w:r>
        <w:rPr>
          <w:spacing w:val="-6"/>
          <w:vertAlign w:val="baseline"/>
        </w:rPr>
        <w:t> </w:t>
      </w:r>
      <w:r>
        <w:rPr>
          <w:vertAlign w:val="baseline"/>
        </w:rPr>
        <w:t>Sulianty,</w:t>
      </w:r>
      <w:r>
        <w:rPr>
          <w:spacing w:val="-5"/>
          <w:vertAlign w:val="baseline"/>
        </w:rPr>
        <w:t> </w:t>
      </w:r>
      <w:r>
        <w:rPr>
          <w:spacing w:val="-2"/>
          <w:vertAlign w:val="baseline"/>
        </w:rPr>
        <w:t>S.ST.,M.Kes</w:t>
      </w:r>
      <w:r>
        <w:rPr>
          <w:spacing w:val="-2"/>
          <w:vertAlign w:val="superscript"/>
        </w:rPr>
        <w:t>2</w:t>
      </w:r>
    </w:p>
    <w:p>
      <w:pPr>
        <w:pStyle w:val="BodyText"/>
        <w:spacing w:before="34"/>
        <w:jc w:val="left"/>
      </w:pPr>
      <w:r>
        <w:rPr>
          <w:vertAlign w:val="superscript"/>
        </w:rPr>
        <w:t>1</w:t>
      </w:r>
      <w:r>
        <w:rPr>
          <w:spacing w:val="-7"/>
          <w:vertAlign w:val="baseline"/>
        </w:rPr>
        <w:t> </w:t>
      </w:r>
      <w:r>
        <w:rPr>
          <w:vertAlign w:val="baseline"/>
        </w:rPr>
        <w:t>Department</w:t>
      </w:r>
      <w:r>
        <w:rPr>
          <w:spacing w:val="-7"/>
          <w:vertAlign w:val="baseline"/>
        </w:rPr>
        <w:t> </w:t>
      </w:r>
      <w:r>
        <w:rPr>
          <w:vertAlign w:val="baseline"/>
        </w:rPr>
        <w:t>of</w:t>
      </w:r>
      <w:r>
        <w:rPr>
          <w:spacing w:val="-8"/>
          <w:vertAlign w:val="baseline"/>
        </w:rPr>
        <w:t> </w:t>
      </w:r>
      <w:r>
        <w:rPr>
          <w:vertAlign w:val="baseline"/>
        </w:rPr>
        <w:t>Midwifery,</w:t>
      </w:r>
      <w:r>
        <w:rPr>
          <w:spacing w:val="-7"/>
          <w:vertAlign w:val="baseline"/>
        </w:rPr>
        <w:t> </w:t>
      </w:r>
      <w:r>
        <w:rPr>
          <w:vertAlign w:val="baseline"/>
        </w:rPr>
        <w:t>Poltekkes</w:t>
      </w:r>
      <w:r>
        <w:rPr>
          <w:spacing w:val="-7"/>
          <w:vertAlign w:val="baseline"/>
        </w:rPr>
        <w:t> </w:t>
      </w:r>
      <w:r>
        <w:rPr>
          <w:vertAlign w:val="baseline"/>
        </w:rPr>
        <w:t>Kemenkes</w:t>
      </w:r>
      <w:r>
        <w:rPr>
          <w:spacing w:val="-8"/>
          <w:vertAlign w:val="baseline"/>
        </w:rPr>
        <w:t> </w:t>
      </w:r>
      <w:r>
        <w:rPr>
          <w:vertAlign w:val="baseline"/>
        </w:rPr>
        <w:t>Mataram,</w:t>
      </w:r>
      <w:r>
        <w:rPr>
          <w:spacing w:val="-4"/>
          <w:vertAlign w:val="baseline"/>
        </w:rPr>
        <w:t> </w:t>
      </w:r>
      <w:r>
        <w:rPr>
          <w:spacing w:val="-2"/>
          <w:vertAlign w:val="baseline"/>
        </w:rPr>
        <w:t>Indonesia</w:t>
      </w:r>
    </w:p>
    <w:p>
      <w:pPr>
        <w:pStyle w:val="BodyText"/>
        <w:spacing w:before="36"/>
        <w:jc w:val="left"/>
      </w:pPr>
      <w:r>
        <w:rPr>
          <w:vertAlign w:val="superscript"/>
        </w:rPr>
        <w:t>2</w:t>
      </w:r>
      <w:r>
        <w:rPr>
          <w:spacing w:val="-7"/>
          <w:vertAlign w:val="baseline"/>
        </w:rPr>
        <w:t> </w:t>
      </w:r>
      <w:r>
        <w:rPr>
          <w:vertAlign w:val="baseline"/>
        </w:rPr>
        <w:t>Department</w:t>
      </w:r>
      <w:r>
        <w:rPr>
          <w:spacing w:val="-7"/>
          <w:vertAlign w:val="baseline"/>
        </w:rPr>
        <w:t> </w:t>
      </w:r>
      <w:r>
        <w:rPr>
          <w:vertAlign w:val="baseline"/>
        </w:rPr>
        <w:t>of</w:t>
      </w:r>
      <w:r>
        <w:rPr>
          <w:spacing w:val="-8"/>
          <w:vertAlign w:val="baseline"/>
        </w:rPr>
        <w:t> </w:t>
      </w:r>
      <w:r>
        <w:rPr>
          <w:vertAlign w:val="baseline"/>
        </w:rPr>
        <w:t>Midwifery,</w:t>
      </w:r>
      <w:r>
        <w:rPr>
          <w:spacing w:val="-7"/>
          <w:vertAlign w:val="baseline"/>
        </w:rPr>
        <w:t> </w:t>
      </w:r>
      <w:r>
        <w:rPr>
          <w:vertAlign w:val="baseline"/>
        </w:rPr>
        <w:t>Poltekkes</w:t>
      </w:r>
      <w:r>
        <w:rPr>
          <w:spacing w:val="-7"/>
          <w:vertAlign w:val="baseline"/>
        </w:rPr>
        <w:t> </w:t>
      </w:r>
      <w:r>
        <w:rPr>
          <w:vertAlign w:val="baseline"/>
        </w:rPr>
        <w:t>Kemenkes</w:t>
      </w:r>
      <w:r>
        <w:rPr>
          <w:spacing w:val="-8"/>
          <w:vertAlign w:val="baseline"/>
        </w:rPr>
        <w:t> </w:t>
      </w:r>
      <w:r>
        <w:rPr>
          <w:vertAlign w:val="baseline"/>
        </w:rPr>
        <w:t>Mataram,</w:t>
      </w:r>
      <w:r>
        <w:rPr>
          <w:spacing w:val="-4"/>
          <w:vertAlign w:val="baseline"/>
        </w:rPr>
        <w:t> </w:t>
      </w:r>
      <w:r>
        <w:rPr>
          <w:spacing w:val="-2"/>
          <w:vertAlign w:val="baseline"/>
        </w:rPr>
        <w:t>Indonesia</w:t>
      </w:r>
    </w:p>
    <w:p>
      <w:pPr>
        <w:pStyle w:val="BodyText"/>
        <w:spacing w:before="95"/>
        <w:ind w:left="0"/>
        <w:jc w:val="left"/>
      </w:pPr>
    </w:p>
    <w:p>
      <w:pPr>
        <w:pStyle w:val="Heading2"/>
      </w:pPr>
      <w:r>
        <w:rPr/>
        <w:t>Script</w:t>
      </w:r>
      <w:r>
        <w:rPr>
          <w:spacing w:val="-6"/>
        </w:rPr>
        <w:t> </w:t>
      </w:r>
      <w:r>
        <w:rPr>
          <w:spacing w:val="-2"/>
        </w:rPr>
        <w:t>Genesis:</w:t>
      </w:r>
    </w:p>
    <w:p>
      <w:pPr>
        <w:pStyle w:val="BodyText"/>
        <w:spacing w:before="34"/>
        <w:jc w:val="left"/>
      </w:pPr>
      <w:r>
        <w:rPr/>
        <w:t>Submitted</w:t>
      </w:r>
      <w:r>
        <w:rPr>
          <w:spacing w:val="-7"/>
        </w:rPr>
        <w:t> </w:t>
      </w:r>
      <w:r>
        <w:rPr/>
        <w:t>at</w:t>
      </w:r>
      <w:r>
        <w:rPr>
          <w:spacing w:val="-5"/>
        </w:rPr>
        <w:t> </w:t>
      </w:r>
      <w:r>
        <w:rPr/>
        <w:t>14th</w:t>
      </w:r>
      <w:r>
        <w:rPr>
          <w:spacing w:val="-5"/>
        </w:rPr>
        <w:t> </w:t>
      </w:r>
      <w:r>
        <w:rPr/>
        <w:t>August</w:t>
      </w:r>
      <w:r>
        <w:rPr>
          <w:spacing w:val="-3"/>
        </w:rPr>
        <w:t> </w:t>
      </w:r>
      <w:r>
        <w:rPr>
          <w:spacing w:val="-4"/>
        </w:rPr>
        <w:t>2019</w:t>
      </w:r>
    </w:p>
    <w:p>
      <w:pPr>
        <w:pStyle w:val="BodyText"/>
        <w:spacing w:before="70"/>
        <w:ind w:left="0"/>
        <w:jc w:val="left"/>
      </w:pPr>
    </w:p>
    <w:p>
      <w:pPr>
        <w:pStyle w:val="Heading2"/>
      </w:pPr>
      <w:r>
        <w:rPr>
          <w:spacing w:val="-2"/>
        </w:rPr>
        <w:t>Abstract</w:t>
      </w:r>
    </w:p>
    <w:p>
      <w:pPr>
        <w:pStyle w:val="BodyText"/>
        <w:spacing w:line="276" w:lineRule="auto" w:before="34"/>
        <w:ind w:right="118"/>
      </w:pPr>
      <w:r>
        <w:rPr>
          <w:b/>
        </w:rPr>
        <w:t>Background </w:t>
      </w:r>
      <w:r>
        <w:rPr/>
        <w:t>: High stunting rates in West Lombok (24.4%) in 2017 ranked first in NTB. One of the causes is poor nutritional status before pregnancy and anemia. Nutritional status can be determined by</w:t>
      </w:r>
      <w:r>
        <w:rPr>
          <w:spacing w:val="-2"/>
        </w:rPr>
        <w:t> </w:t>
      </w:r>
      <w:r>
        <w:rPr/>
        <w:t>pre-pregnancy BMI. Lack of nutritional status is related to the incidence of anemia. These problems can inhibit fetal growth, especially femur length.</w:t>
      </w:r>
    </w:p>
    <w:p>
      <w:pPr>
        <w:pStyle w:val="BodyText"/>
        <w:spacing w:line="276" w:lineRule="auto" w:before="1"/>
        <w:ind w:right="129"/>
      </w:pPr>
      <w:r>
        <w:rPr>
          <w:b/>
        </w:rPr>
        <w:t>Aim</w:t>
      </w:r>
      <w:r>
        <w:rPr>
          <w:b/>
          <w:spacing w:val="-3"/>
        </w:rPr>
        <w:t> </w:t>
      </w:r>
      <w:r>
        <w:rPr/>
        <w:t>: To</w:t>
      </w:r>
      <w:r>
        <w:rPr>
          <w:spacing w:val="-1"/>
        </w:rPr>
        <w:t> </w:t>
      </w:r>
      <w:r>
        <w:rPr/>
        <w:t>determine the correlation</w:t>
      </w:r>
      <w:r>
        <w:rPr>
          <w:spacing w:val="-1"/>
        </w:rPr>
        <w:t> </w:t>
      </w:r>
      <w:r>
        <w:rPr/>
        <w:t>of maternal nutritional status with</w:t>
      </w:r>
      <w:r>
        <w:rPr>
          <w:spacing w:val="-1"/>
        </w:rPr>
        <w:t> </w:t>
      </w:r>
      <w:r>
        <w:rPr/>
        <w:t>growth</w:t>
      </w:r>
      <w:r>
        <w:rPr>
          <w:spacing w:val="-1"/>
        </w:rPr>
        <w:t> </w:t>
      </w:r>
      <w:r>
        <w:rPr/>
        <w:t>of</w:t>
      </w:r>
      <w:r>
        <w:rPr>
          <w:spacing w:val="-1"/>
        </w:rPr>
        <w:t> </w:t>
      </w:r>
      <w:r>
        <w:rPr/>
        <w:t>fetal femur length in anemic pregnant women.</w:t>
      </w:r>
    </w:p>
    <w:p>
      <w:pPr>
        <w:pStyle w:val="BodyText"/>
        <w:spacing w:line="276" w:lineRule="auto"/>
        <w:ind w:right="120"/>
      </w:pPr>
      <w:r>
        <w:rPr>
          <w:b/>
        </w:rPr>
        <w:t>Method </w:t>
      </w:r>
      <w:r>
        <w:rPr/>
        <w:t>: This study used Observational Analysis (Non-Experimental) and Cross Sectional approach with population of all anemic pregnant women in the working area of Meninting Health Care Center with initial gestational age of 21-27 weeks. The sample used was 30 samples using purposive sampling technique. This study was conducted by monitoring the results of ultrasound examination every month for 3 times at the same obstetrician. The test used in this study was Fisher Exact test.</w:t>
      </w:r>
    </w:p>
    <w:p>
      <w:pPr>
        <w:pStyle w:val="BodyText"/>
        <w:spacing w:line="230" w:lineRule="exact"/>
      </w:pPr>
      <w:r>
        <w:rPr>
          <w:b/>
        </w:rPr>
        <w:t>Results</w:t>
      </w:r>
      <w:r>
        <w:rPr>
          <w:b/>
          <w:spacing w:val="-3"/>
        </w:rPr>
        <w:t> </w:t>
      </w:r>
      <w:r>
        <w:rPr/>
        <w:t>:</w:t>
      </w:r>
      <w:r>
        <w:rPr>
          <w:spacing w:val="-2"/>
        </w:rPr>
        <w:t> </w:t>
      </w:r>
      <w:r>
        <w:rPr/>
        <w:t>The</w:t>
      </w:r>
      <w:r>
        <w:rPr>
          <w:spacing w:val="-1"/>
        </w:rPr>
        <w:t> </w:t>
      </w:r>
      <w:r>
        <w:rPr/>
        <w:t>nutritional</w:t>
      </w:r>
      <w:r>
        <w:rPr>
          <w:spacing w:val="-2"/>
        </w:rPr>
        <w:t> </w:t>
      </w:r>
      <w:r>
        <w:rPr/>
        <w:t>status</w:t>
      </w:r>
      <w:r>
        <w:rPr>
          <w:spacing w:val="-3"/>
        </w:rPr>
        <w:t> </w:t>
      </w:r>
      <w:r>
        <w:rPr/>
        <w:t>of</w:t>
      </w:r>
      <w:r>
        <w:rPr>
          <w:spacing w:val="-3"/>
        </w:rPr>
        <w:t> </w:t>
      </w:r>
      <w:r>
        <w:rPr/>
        <w:t>anemic</w:t>
      </w:r>
      <w:r>
        <w:rPr>
          <w:spacing w:val="-3"/>
        </w:rPr>
        <w:t> </w:t>
      </w:r>
      <w:r>
        <w:rPr/>
        <w:t>pregnant women</w:t>
      </w:r>
      <w:r>
        <w:rPr>
          <w:spacing w:val="-1"/>
        </w:rPr>
        <w:t> </w:t>
      </w:r>
      <w:r>
        <w:rPr/>
        <w:t>mostly</w:t>
      </w:r>
      <w:r>
        <w:rPr>
          <w:spacing w:val="-3"/>
        </w:rPr>
        <w:t> </w:t>
      </w:r>
      <w:r>
        <w:rPr/>
        <w:t>in</w:t>
      </w:r>
      <w:r>
        <w:rPr>
          <w:spacing w:val="-3"/>
        </w:rPr>
        <w:t> </w:t>
      </w:r>
      <w:r>
        <w:rPr/>
        <w:t>the</w:t>
      </w:r>
      <w:r>
        <w:rPr>
          <w:spacing w:val="-2"/>
        </w:rPr>
        <w:t> </w:t>
      </w:r>
      <w:r>
        <w:rPr/>
        <w:t>thin</w:t>
      </w:r>
      <w:r>
        <w:rPr>
          <w:spacing w:val="-3"/>
        </w:rPr>
        <w:t> </w:t>
      </w:r>
      <w:r>
        <w:rPr/>
        <w:t>category</w:t>
      </w:r>
      <w:r>
        <w:rPr>
          <w:spacing w:val="-1"/>
        </w:rPr>
        <w:t> </w:t>
      </w:r>
      <w:r>
        <w:rPr/>
        <w:t>with</w:t>
      </w:r>
      <w:r>
        <w:rPr>
          <w:spacing w:val="-3"/>
        </w:rPr>
        <w:t> </w:t>
      </w:r>
      <w:r>
        <w:rPr/>
        <w:t>BMI</w:t>
      </w:r>
      <w:r>
        <w:rPr>
          <w:spacing w:val="-1"/>
        </w:rPr>
        <w:t> </w:t>
      </w:r>
      <w:r>
        <w:rPr>
          <w:spacing w:val="-10"/>
        </w:rPr>
        <w:t>≤</w:t>
      </w:r>
    </w:p>
    <w:p>
      <w:pPr>
        <w:pStyle w:val="BodyText"/>
        <w:spacing w:line="276" w:lineRule="auto" w:before="33"/>
        <w:ind w:right="123"/>
      </w:pPr>
      <w:r>
        <w:rPr/>
        <w:t>18.5 as much as 19 people (63%). Mostly fetal femur length growth is unsuitable that is 25 people (83.3%) and 5 people (16.7%) experience suitable growth. Results of the test using Fisher Exact show p-value 0.025 (p &lt;0.05).</w:t>
      </w:r>
    </w:p>
    <w:p>
      <w:pPr>
        <w:pStyle w:val="BodyText"/>
        <w:spacing w:line="276" w:lineRule="auto" w:before="2"/>
        <w:ind w:right="125"/>
      </w:pPr>
      <w:r>
        <w:rPr>
          <w:b/>
        </w:rPr>
        <w:t>Conclusion </w:t>
      </w:r>
      <w:r>
        <w:rPr/>
        <w:t>: There is a Correlation Between Maternal Nutritional Status and Growth of Fetal Femur Length in Anemic Pregnant Women.</w:t>
      </w:r>
    </w:p>
    <w:p>
      <w:pPr>
        <w:pStyle w:val="BodyText"/>
        <w:spacing w:before="35"/>
        <w:ind w:left="0"/>
        <w:jc w:val="left"/>
      </w:pPr>
    </w:p>
    <w:p>
      <w:pPr>
        <w:pStyle w:val="Heading2"/>
      </w:pPr>
      <w:r>
        <w:rPr/>
        <w:t>Keyword</w:t>
      </w:r>
      <w:r>
        <w:rPr>
          <w:spacing w:val="-5"/>
        </w:rPr>
        <w:t> </w:t>
      </w:r>
      <w:r>
        <w:rPr>
          <w:b w:val="0"/>
        </w:rPr>
        <w:t>:</w:t>
      </w:r>
      <w:r>
        <w:rPr>
          <w:b w:val="0"/>
          <w:spacing w:val="-8"/>
        </w:rPr>
        <w:t> </w:t>
      </w:r>
      <w:r>
        <w:rPr/>
        <w:t>Maternal</w:t>
      </w:r>
      <w:r>
        <w:rPr>
          <w:spacing w:val="-7"/>
        </w:rPr>
        <w:t> </w:t>
      </w:r>
      <w:r>
        <w:rPr/>
        <w:t>Nutritional</w:t>
      </w:r>
      <w:r>
        <w:rPr>
          <w:spacing w:val="-6"/>
        </w:rPr>
        <w:t> </w:t>
      </w:r>
      <w:r>
        <w:rPr/>
        <w:t>Status,</w:t>
      </w:r>
      <w:r>
        <w:rPr>
          <w:spacing w:val="-5"/>
        </w:rPr>
        <w:t> </w:t>
      </w:r>
      <w:r>
        <w:rPr/>
        <w:t>Growth</w:t>
      </w:r>
      <w:r>
        <w:rPr>
          <w:spacing w:val="-7"/>
        </w:rPr>
        <w:t> </w:t>
      </w:r>
      <w:r>
        <w:rPr/>
        <w:t>of</w:t>
      </w:r>
      <w:r>
        <w:rPr>
          <w:spacing w:val="-7"/>
        </w:rPr>
        <w:t> </w:t>
      </w:r>
      <w:r>
        <w:rPr/>
        <w:t>Femur</w:t>
      </w:r>
      <w:r>
        <w:rPr>
          <w:spacing w:val="-5"/>
        </w:rPr>
        <w:t> </w:t>
      </w:r>
      <w:r>
        <w:rPr/>
        <w:t>Length, Anemic</w:t>
      </w:r>
      <w:r>
        <w:rPr>
          <w:spacing w:val="-5"/>
        </w:rPr>
        <w:t> </w:t>
      </w:r>
      <w:r>
        <w:rPr/>
        <w:t>Pregnant</w:t>
      </w:r>
      <w:r>
        <w:rPr>
          <w:spacing w:val="-5"/>
        </w:rPr>
        <w:t> </w:t>
      </w:r>
      <w:r>
        <w:rPr>
          <w:spacing w:val="-2"/>
        </w:rPr>
        <w:t>Women</w:t>
      </w:r>
    </w:p>
    <w:p>
      <w:pPr>
        <w:spacing w:after="0"/>
        <w:sectPr>
          <w:pgSz w:w="11910" w:h="16840"/>
          <w:pgMar w:header="0" w:footer="964" w:top="1620" w:bottom="1160" w:left="1680" w:right="1580"/>
        </w:sectPr>
      </w:pPr>
    </w:p>
    <w:p>
      <w:pPr>
        <w:spacing w:before="64"/>
        <w:ind w:left="588" w:right="0" w:firstLine="0"/>
        <w:jc w:val="left"/>
        <w:rPr>
          <w:b/>
          <w:sz w:val="20"/>
        </w:rPr>
      </w:pPr>
      <w:r>
        <w:rPr>
          <w:b/>
          <w:spacing w:val="-2"/>
          <w:sz w:val="20"/>
        </w:rPr>
        <w:t>Pendahuluan</w:t>
      </w:r>
    </w:p>
    <w:p>
      <w:pPr>
        <w:pStyle w:val="BodyText"/>
        <w:spacing w:line="360" w:lineRule="auto" w:before="113"/>
        <w:ind w:right="118" w:firstLine="993"/>
      </w:pPr>
      <w:r>
        <w:rPr>
          <w:i/>
        </w:rPr>
        <w:t>World Health Organization </w:t>
      </w:r>
      <w:r>
        <w:rPr/>
        <w:t>(WHO) menyebutkan bahwa prevalensi </w:t>
      </w:r>
      <w:r>
        <w:rPr>
          <w:i/>
        </w:rPr>
        <w:t>stunting </w:t>
      </w:r>
      <w:r>
        <w:rPr/>
        <w:t>global sebanyak 151 juta (22%) dari keseluruhan balita di dunia yang mengalami stunting. WHO juga menyebutkan bahwa Indonesia termasuk negara ketiga dengan prevalensi </w:t>
      </w:r>
      <w:r>
        <w:rPr>
          <w:i/>
        </w:rPr>
        <w:t>stunting </w:t>
      </w:r>
      <w:r>
        <w:rPr/>
        <w:t>tertinggi di regional Asia Tenggara.</w:t>
      </w:r>
    </w:p>
    <w:p>
      <w:pPr>
        <w:pStyle w:val="BodyText"/>
        <w:spacing w:line="360" w:lineRule="auto"/>
        <w:ind w:right="119" w:firstLine="993"/>
      </w:pPr>
      <w:r>
        <w:rPr/>
        <w:t>Rerata prevalensi </w:t>
      </w:r>
      <w:r>
        <w:rPr>
          <w:i/>
        </w:rPr>
        <w:t>stunting </w:t>
      </w:r>
      <w:r>
        <w:rPr/>
        <w:t>di Indonesia tahun 2015-2017 mencapai 36.4%. Di tahun 2018, proporsi </w:t>
      </w:r>
      <w:r>
        <w:rPr>
          <w:i/>
        </w:rPr>
        <w:t>stunting </w:t>
      </w:r>
      <w:r>
        <w:rPr/>
        <w:t>atau balita pendek di Indonesia mencapai 30,8%.</w:t>
      </w:r>
      <w:r>
        <w:rPr>
          <w:spacing w:val="40"/>
        </w:rPr>
        <w:t> </w:t>
      </w:r>
      <w:r>
        <w:rPr/>
        <w:t>Provinsi Nusa Tenggara Barat (NTB) berada pada peringkat ketiga proporsi tertinggi </w:t>
      </w:r>
      <w:r>
        <w:rPr>
          <w:i/>
        </w:rPr>
        <w:t>stunting </w:t>
      </w:r>
      <w:r>
        <w:rPr/>
        <w:t>yakni 37,2% di tahun 2017. Sedangkan di Kabupaten Lombok Barat prevalensinya mencapai 24,4%.</w:t>
      </w:r>
    </w:p>
    <w:p>
      <w:pPr>
        <w:pStyle w:val="BodyText"/>
        <w:spacing w:line="360" w:lineRule="auto"/>
        <w:ind w:right="118" w:firstLine="993"/>
      </w:pPr>
      <w:r>
        <w:rPr/>
        <w:t>Angka stunting yang tinggi ini dipengaruh oleh berbagai faktor, salah satunya kekurangan gizi selama kehamilan. Status gizi ibu hamil dapat ditentukan dengan Indeks Massa Tubuh (IMT) pra hamil yang menjadi dasar pemenuhan gizi dan penambahan berat badan selama hamil.</w:t>
      </w:r>
      <w:r>
        <w:rPr>
          <w:spacing w:val="-11"/>
        </w:rPr>
        <w:t> </w:t>
      </w:r>
      <w:r>
        <w:rPr/>
        <w:t>IMT ibu ini erat kaitannya dengan kejadian </w:t>
      </w:r>
      <w:r>
        <w:rPr>
          <w:i/>
        </w:rPr>
        <w:t>stunting</w:t>
      </w:r>
      <w:r>
        <w:rPr/>
        <w:t>, hal ini sesuasi dengan penelitian yang dilakukan Claudia (2012) di Jakarta bahwa ibu dengan IMT pra hamil &lt; 18,5 kg/m</w:t>
      </w:r>
      <w:r>
        <w:rPr>
          <w:vertAlign w:val="superscript"/>
        </w:rPr>
        <w:t>2</w:t>
      </w:r>
      <w:r>
        <w:rPr>
          <w:vertAlign w:val="baseline"/>
        </w:rPr>
        <w:t> berisiko 2,2 kali melahirkan bayi dengan panjang lahir kurang dari 48 cm dibanding ibu dengan IMT normal. Penelitian lain menurut Nohr et al (2008), Negger &amp; Goldenberg (2003), dan Ronnenberg et al (2003) dalam Claudia (2012) menyimpulkan bahwa IMT pra hamil merupakan faktor yang dapat memprediksi panjang lahir bayi.</w:t>
      </w:r>
    </w:p>
    <w:p>
      <w:pPr>
        <w:pStyle w:val="BodyText"/>
        <w:spacing w:line="360" w:lineRule="auto" w:before="2"/>
        <w:ind w:right="118" w:firstLine="993"/>
      </w:pPr>
      <w:r>
        <w:rPr/>
        <w:t>Salah</w:t>
      </w:r>
      <w:r>
        <w:rPr>
          <w:spacing w:val="-3"/>
        </w:rPr>
        <w:t> </w:t>
      </w:r>
      <w:r>
        <w:rPr/>
        <w:t>satu</w:t>
      </w:r>
      <w:r>
        <w:rPr>
          <w:spacing w:val="-5"/>
        </w:rPr>
        <w:t> </w:t>
      </w:r>
      <w:r>
        <w:rPr/>
        <w:t>akibat</w:t>
      </w:r>
      <w:r>
        <w:rPr>
          <w:spacing w:val="-4"/>
        </w:rPr>
        <w:t> </w:t>
      </w:r>
      <w:r>
        <w:rPr/>
        <w:t>kekurangan</w:t>
      </w:r>
      <w:r>
        <w:rPr>
          <w:spacing w:val="-3"/>
        </w:rPr>
        <w:t> </w:t>
      </w:r>
      <w:r>
        <w:rPr/>
        <w:t>gizi</w:t>
      </w:r>
      <w:r>
        <w:rPr>
          <w:spacing w:val="-2"/>
        </w:rPr>
        <w:t> </w:t>
      </w:r>
      <w:r>
        <w:rPr/>
        <w:t>selama</w:t>
      </w:r>
      <w:r>
        <w:rPr>
          <w:spacing w:val="-2"/>
        </w:rPr>
        <w:t> </w:t>
      </w:r>
      <w:r>
        <w:rPr/>
        <w:t>kehamilan</w:t>
      </w:r>
      <w:r>
        <w:rPr>
          <w:spacing w:val="-5"/>
        </w:rPr>
        <w:t> </w:t>
      </w:r>
      <w:r>
        <w:rPr/>
        <w:t>akan menimbulkan</w:t>
      </w:r>
      <w:r>
        <w:rPr>
          <w:spacing w:val="-3"/>
        </w:rPr>
        <w:t> </w:t>
      </w:r>
      <w:r>
        <w:rPr/>
        <w:t>risiko</w:t>
      </w:r>
      <w:r>
        <w:rPr>
          <w:spacing w:val="-3"/>
        </w:rPr>
        <w:t> </w:t>
      </w:r>
      <w:r>
        <w:rPr/>
        <w:t>anemia. Prevalensi</w:t>
      </w:r>
      <w:r>
        <w:rPr>
          <w:spacing w:val="-4"/>
        </w:rPr>
        <w:t> </w:t>
      </w:r>
      <w:r>
        <w:rPr/>
        <w:t>ibu</w:t>
      </w:r>
      <w:r>
        <w:rPr>
          <w:spacing w:val="-4"/>
        </w:rPr>
        <w:t> </w:t>
      </w:r>
      <w:r>
        <w:rPr/>
        <w:t>hamil</w:t>
      </w:r>
      <w:r>
        <w:rPr>
          <w:spacing w:val="-4"/>
        </w:rPr>
        <w:t> </w:t>
      </w:r>
      <w:r>
        <w:rPr/>
        <w:t>anemia</w:t>
      </w:r>
      <w:r>
        <w:rPr>
          <w:spacing w:val="-1"/>
        </w:rPr>
        <w:t> </w:t>
      </w:r>
      <w:r>
        <w:rPr/>
        <w:t>di</w:t>
      </w:r>
      <w:r>
        <w:rPr>
          <w:spacing w:val="-3"/>
        </w:rPr>
        <w:t> </w:t>
      </w:r>
      <w:r>
        <w:rPr/>
        <w:t>Indonesia mencapai</w:t>
      </w:r>
      <w:r>
        <w:rPr>
          <w:spacing w:val="-3"/>
        </w:rPr>
        <w:t> </w:t>
      </w:r>
      <w:r>
        <w:rPr/>
        <w:t>angka</w:t>
      </w:r>
      <w:r>
        <w:rPr>
          <w:spacing w:val="-1"/>
        </w:rPr>
        <w:t> </w:t>
      </w:r>
      <w:r>
        <w:rPr/>
        <w:t>48,9%</w:t>
      </w:r>
      <w:r>
        <w:rPr>
          <w:spacing w:val="-3"/>
        </w:rPr>
        <w:t> </w:t>
      </w:r>
      <w:r>
        <w:rPr/>
        <w:t>pada</w:t>
      </w:r>
      <w:r>
        <w:rPr>
          <w:spacing w:val="-3"/>
        </w:rPr>
        <w:t> </w:t>
      </w:r>
      <w:r>
        <w:rPr/>
        <w:t>tahun</w:t>
      </w:r>
      <w:r>
        <w:rPr>
          <w:spacing w:val="-4"/>
        </w:rPr>
        <w:t> </w:t>
      </w:r>
      <w:r>
        <w:rPr/>
        <w:t>2018.</w:t>
      </w:r>
      <w:r>
        <w:rPr>
          <w:spacing w:val="29"/>
        </w:rPr>
        <w:t> </w:t>
      </w:r>
      <w:r>
        <w:rPr/>
        <w:t>Untuk</w:t>
      </w:r>
      <w:r>
        <w:rPr>
          <w:spacing w:val="-2"/>
        </w:rPr>
        <w:t> </w:t>
      </w:r>
      <w:r>
        <w:rPr/>
        <w:t>Provinsi NTB, angka kejadian anemia ibu hamil tercatat sejumlah 77,01% di tahun 2002 dan mengalami penurunan di tahun 2013 menjadi 56,5%.</w:t>
      </w:r>
    </w:p>
    <w:p>
      <w:pPr>
        <w:pStyle w:val="BodyText"/>
        <w:spacing w:line="360" w:lineRule="auto"/>
        <w:ind w:right="124" w:firstLine="1044"/>
      </w:pPr>
      <w:r>
        <w:rPr/>
        <w:t>Sedangkan di wilayah Kabupaten Lombok Barat pada tahun 2017 angka kejadian anemia pada ibu hamil mencapai 12,86% dan sejumlah 7,11% di tahun 2018. Angka kejadian ibu hamil anemia di wilayah kerja UPT BLUD Puskesmas Meninting merupakan yang tertinggi di Lombok Barat, tahun 2017 didapatkan data sebanyak</w:t>
      </w:r>
      <w:r>
        <w:rPr>
          <w:spacing w:val="80"/>
        </w:rPr>
        <w:t> </w:t>
      </w:r>
      <w:r>
        <w:rPr/>
        <w:t>28,39% dan sejumlah 15,89% di tahun</w:t>
      </w:r>
      <w:r>
        <w:rPr>
          <w:spacing w:val="40"/>
        </w:rPr>
        <w:t> </w:t>
      </w:r>
      <w:r>
        <w:rPr>
          <w:spacing w:val="-2"/>
        </w:rPr>
        <w:t>2018.</w:t>
      </w:r>
    </w:p>
    <w:p>
      <w:pPr>
        <w:pStyle w:val="BodyText"/>
        <w:spacing w:line="360" w:lineRule="auto" w:before="1"/>
        <w:ind w:right="117" w:firstLine="993"/>
      </w:pPr>
      <w:r>
        <w:rPr/>
        <w:t>Anemia selama hamil dapat menyebabkan berbagai pengaruh dalam kehamilan salah satunya yakni pertumbuhan janin terhambat.</w:t>
      </w:r>
      <w:r>
        <w:rPr>
          <w:spacing w:val="40"/>
        </w:rPr>
        <w:t> </w:t>
      </w:r>
      <w:r>
        <w:rPr/>
        <w:t>Penelitian menurut Kushariupeni (2004) di Jawa Barat menyebutkan bahwa PTJ atau </w:t>
      </w:r>
      <w:r>
        <w:rPr>
          <w:i/>
        </w:rPr>
        <w:t>Intra Uterine Growth Retardation </w:t>
      </w:r>
      <w:r>
        <w:rPr/>
        <w:t>(IUGR) hingga akhir usia kehamilan akan melahirkan bayi BBLR yang kedepannya berisiko menjadi </w:t>
      </w:r>
      <w:r>
        <w:rPr>
          <w:i/>
        </w:rPr>
        <w:t>stunting. </w:t>
      </w:r>
      <w:r>
        <w:rPr/>
        <w:t>Prevalensi PJT di Indonesia meningkat 30-40%. Angka pasti insiden PJT sulit diketahui karena</w:t>
      </w:r>
      <w:r>
        <w:rPr>
          <w:spacing w:val="80"/>
        </w:rPr>
        <w:t> </w:t>
      </w:r>
      <w:r>
        <w:rPr/>
        <w:t>pencatatannya tidak tersedia di negara berkembang.</w:t>
      </w:r>
    </w:p>
    <w:p>
      <w:pPr>
        <w:pStyle w:val="BodyText"/>
        <w:spacing w:line="360" w:lineRule="auto"/>
        <w:ind w:right="122" w:firstLine="993"/>
      </w:pPr>
      <w:r>
        <w:rPr/>
        <w:t>Hasil penelitian oleh Bhalerao dkk (2011) di India dengan desain penelitian kohort melaporkan bahwa angka kejadian anemia pada ibu hamil akan mempengaruhi kelahiran bayi</w:t>
      </w:r>
      <w:r>
        <w:rPr>
          <w:spacing w:val="40"/>
        </w:rPr>
        <w:t> </w:t>
      </w:r>
      <w:r>
        <w:rPr/>
        <w:t>berat lahir rendah sebanyak 4,2 kali. WHO mencatatkan diantara 20,6 juta bayi yang lahir tahun 2015 sebanyak 15,5% diantaranya lahir dengan berat badan lahir rendah setiap tahunnya dan 96,5% diantaranya berasal dari negara-negara berkembang. Di Indonesia sendiri menurut Riskesdas</w:t>
      </w:r>
      <w:r>
        <w:rPr>
          <w:spacing w:val="-4"/>
        </w:rPr>
        <w:t> </w:t>
      </w:r>
      <w:r>
        <w:rPr/>
        <w:t>tahun</w:t>
      </w:r>
      <w:r>
        <w:rPr>
          <w:spacing w:val="-7"/>
        </w:rPr>
        <w:t> </w:t>
      </w:r>
      <w:r>
        <w:rPr/>
        <w:t>2018,</w:t>
      </w:r>
      <w:r>
        <w:rPr>
          <w:spacing w:val="-5"/>
        </w:rPr>
        <w:t> </w:t>
      </w:r>
      <w:r>
        <w:rPr/>
        <w:t>prevalensi</w:t>
      </w:r>
      <w:r>
        <w:rPr>
          <w:spacing w:val="-7"/>
        </w:rPr>
        <w:t> </w:t>
      </w:r>
      <w:r>
        <w:rPr/>
        <w:t>BBLR</w:t>
      </w:r>
      <w:r>
        <w:rPr>
          <w:spacing w:val="-6"/>
        </w:rPr>
        <w:t> </w:t>
      </w:r>
      <w:r>
        <w:rPr/>
        <w:t>sejumlah</w:t>
      </w:r>
      <w:r>
        <w:rPr>
          <w:spacing w:val="-6"/>
        </w:rPr>
        <w:t> </w:t>
      </w:r>
      <w:r>
        <w:rPr/>
        <w:t>6,2%.</w:t>
      </w:r>
      <w:r>
        <w:rPr>
          <w:spacing w:val="-6"/>
        </w:rPr>
        <w:t> </w:t>
      </w:r>
      <w:r>
        <w:rPr/>
        <w:t>Untuk</w:t>
      </w:r>
      <w:r>
        <w:rPr>
          <w:spacing w:val="-6"/>
        </w:rPr>
        <w:t> </w:t>
      </w:r>
      <w:r>
        <w:rPr/>
        <w:t>provinsi</w:t>
      </w:r>
      <w:r>
        <w:rPr>
          <w:spacing w:val="-7"/>
        </w:rPr>
        <w:t> </w:t>
      </w:r>
      <w:r>
        <w:rPr/>
        <w:t>NTB,</w:t>
      </w:r>
      <w:r>
        <w:rPr>
          <w:spacing w:val="-5"/>
        </w:rPr>
        <w:t> </w:t>
      </w:r>
      <w:r>
        <w:rPr/>
        <w:t>angka</w:t>
      </w:r>
      <w:r>
        <w:rPr>
          <w:spacing w:val="-4"/>
        </w:rPr>
        <w:t> </w:t>
      </w:r>
      <w:r>
        <w:rPr/>
        <w:t>kejadian</w:t>
      </w:r>
      <w:r>
        <w:rPr>
          <w:spacing w:val="-6"/>
        </w:rPr>
        <w:t> </w:t>
      </w:r>
      <w:r>
        <w:rPr>
          <w:spacing w:val="-4"/>
        </w:rPr>
        <w:t>bayi</w:t>
      </w:r>
    </w:p>
    <w:p>
      <w:pPr>
        <w:spacing w:after="0" w:line="360" w:lineRule="auto"/>
        <w:sectPr>
          <w:pgSz w:w="11910" w:h="16840"/>
          <w:pgMar w:header="0" w:footer="964" w:top="1620" w:bottom="1160" w:left="1680" w:right="1580"/>
        </w:sectPr>
      </w:pPr>
    </w:p>
    <w:p>
      <w:pPr>
        <w:pStyle w:val="BodyText"/>
        <w:spacing w:line="357" w:lineRule="auto" w:before="64"/>
        <w:jc w:val="left"/>
      </w:pPr>
      <w:r>
        <w:rPr/>
        <w:t>berat lahir</w:t>
      </w:r>
      <w:r>
        <w:rPr>
          <w:spacing w:val="23"/>
        </w:rPr>
        <w:t> </w:t>
      </w:r>
      <w:r>
        <w:rPr/>
        <w:t>rendah pada tahun</w:t>
      </w:r>
      <w:r>
        <w:rPr>
          <w:spacing w:val="23"/>
        </w:rPr>
        <w:t> </w:t>
      </w:r>
      <w:r>
        <w:rPr/>
        <w:t>2016</w:t>
      </w:r>
      <w:r>
        <w:rPr>
          <w:spacing w:val="23"/>
        </w:rPr>
        <w:t> </w:t>
      </w:r>
      <w:r>
        <w:rPr/>
        <w:t>sekitar</w:t>
      </w:r>
      <w:r>
        <w:rPr>
          <w:spacing w:val="23"/>
        </w:rPr>
        <w:t> </w:t>
      </w:r>
      <w:r>
        <w:rPr/>
        <w:t>3,7% sedangkan Kabupaten</w:t>
      </w:r>
      <w:r>
        <w:rPr>
          <w:spacing w:val="24"/>
        </w:rPr>
        <w:t> </w:t>
      </w:r>
      <w:r>
        <w:rPr/>
        <w:t>Lombok Barat sejumlah </w:t>
      </w:r>
      <w:r>
        <w:rPr>
          <w:spacing w:val="-2"/>
        </w:rPr>
        <w:t>4,46%.</w:t>
      </w:r>
    </w:p>
    <w:p>
      <w:pPr>
        <w:pStyle w:val="BodyText"/>
        <w:spacing w:line="360" w:lineRule="auto" w:before="3"/>
        <w:ind w:right="118" w:firstLine="993"/>
      </w:pPr>
      <w:r>
        <w:rPr/>
        <w:t>Status gizi yang buruk yang mana dapat ditentukan dengan IMT pra hamil merupakan salah satu</w:t>
      </w:r>
      <w:r>
        <w:rPr>
          <w:spacing w:val="-2"/>
        </w:rPr>
        <w:t> </w:t>
      </w:r>
      <w:r>
        <w:rPr/>
        <w:t>penyebab pertumbuhan janin terhambat.</w:t>
      </w:r>
      <w:r>
        <w:rPr>
          <w:spacing w:val="-1"/>
        </w:rPr>
        <w:t> </w:t>
      </w:r>
      <w:r>
        <w:rPr/>
        <w:t>Menurut Alchadi</w:t>
      </w:r>
      <w:r>
        <w:rPr>
          <w:spacing w:val="-1"/>
        </w:rPr>
        <w:t> </w:t>
      </w:r>
      <w:r>
        <w:rPr/>
        <w:t>et</w:t>
      </w:r>
      <w:r>
        <w:rPr>
          <w:spacing w:val="-1"/>
        </w:rPr>
        <w:t> </w:t>
      </w:r>
      <w:r>
        <w:rPr/>
        <w:t>al</w:t>
      </w:r>
      <w:r>
        <w:rPr>
          <w:spacing w:val="-1"/>
        </w:rPr>
        <w:t> </w:t>
      </w:r>
      <w:r>
        <w:rPr/>
        <w:t>(2008),</w:t>
      </w:r>
      <w:r>
        <w:rPr>
          <w:spacing w:val="-1"/>
        </w:rPr>
        <w:t> </w:t>
      </w:r>
      <w:r>
        <w:rPr/>
        <w:t>ketersediaan gizi yang cukup akan memberi dampak pada kesehatan ibu dan pertumbuhan janin.</w:t>
      </w:r>
    </w:p>
    <w:p>
      <w:pPr>
        <w:pStyle w:val="BodyText"/>
        <w:spacing w:line="360" w:lineRule="auto"/>
        <w:ind w:right="122" w:firstLine="993"/>
      </w:pPr>
      <w:r>
        <w:rPr/>
        <w:t>Hal ini sejalan dengan penelitian Stefanović dkk (2005), yang menyatakan bahwa pengukuran biometri janin (</w:t>
      </w:r>
      <w:r>
        <w:rPr>
          <w:i/>
        </w:rPr>
        <w:t>biparietal diameter</w:t>
      </w:r>
      <w:r>
        <w:rPr/>
        <w:t>/BPD, FL) dan berat badan janin secara signifikan lebih rendah pada kelompok ibu hamil anemia berat yang diakibatkan karena kekurangan gizi pra hamil dengan indikasi IMT di bawah standar.</w:t>
      </w:r>
    </w:p>
    <w:p>
      <w:pPr>
        <w:pStyle w:val="BodyText"/>
        <w:spacing w:line="360" w:lineRule="auto"/>
        <w:ind w:right="120" w:firstLine="993"/>
      </w:pPr>
      <w:r>
        <w:rPr/>
        <w:t>Penelitian lain menurut Yasmin dkk (2018) di Baghdad menyimpulkan bahwa pada ibu hamil anemia dapat secara efektif menurunkan ukuran BPD, panjang femur dan lingkar perut janin, sementara tidak ditemukan korelasi anemia dengan </w:t>
      </w:r>
      <w:r>
        <w:rPr>
          <w:i/>
        </w:rPr>
        <w:t>Amniotic Fluid Index </w:t>
      </w:r>
      <w:r>
        <w:rPr/>
        <w:t>(AFI). Kemudian penelitian lain oleh Schorr dan Hediger (1994) menyatakan bahwa anemia pada awal kehamilan dapat menyebabkan rendahnya pertumbuhan </w:t>
      </w:r>
      <w:r>
        <w:rPr>
          <w:i/>
        </w:rPr>
        <w:t>Femur Length </w:t>
      </w:r>
      <w:r>
        <w:rPr/>
        <w:t>(FL).</w:t>
      </w:r>
    </w:p>
    <w:p>
      <w:pPr>
        <w:pStyle w:val="BodyText"/>
        <w:spacing w:line="360" w:lineRule="auto" w:before="1"/>
        <w:ind w:right="118" w:firstLine="993"/>
      </w:pPr>
      <w:r>
        <w:rPr/>
        <w:t>Di Indonesia sendiri, penelitian ini belum pernah dilakukan sehingga peneliti tertarik untuk mengetahui hubungan status gizi ibu dengan pertumbuhan dilakukan sehingga peneliti tertarik untuk mengetahui hubungan status gizi ibu dengan pertumbuhan </w:t>
      </w:r>
      <w:r>
        <w:rPr>
          <w:i/>
        </w:rPr>
        <w:t>femur length </w:t>
      </w:r>
      <w:r>
        <w:rPr/>
        <w:t>janin pada ibu hamil anemia di wilayah kerja UPT BLUD Puskesmas Meninting.</w:t>
      </w:r>
    </w:p>
    <w:p>
      <w:pPr>
        <w:pStyle w:val="Heading2"/>
        <w:spacing w:before="200"/>
      </w:pPr>
      <w:r>
        <w:rPr>
          <w:spacing w:val="-2"/>
        </w:rPr>
        <w:t>Metode</w:t>
      </w:r>
    </w:p>
    <w:p>
      <w:pPr>
        <w:pStyle w:val="BodyText"/>
        <w:spacing w:before="115"/>
        <w:ind w:left="1582"/>
        <w:jc w:val="left"/>
      </w:pPr>
      <w:r>
        <w:rPr/>
        <w:t>Penelitian</w:t>
      </w:r>
      <w:r>
        <w:rPr>
          <w:spacing w:val="12"/>
        </w:rPr>
        <w:t> </w:t>
      </w:r>
      <w:r>
        <w:rPr/>
        <w:t>ini</w:t>
      </w:r>
      <w:r>
        <w:rPr>
          <w:spacing w:val="16"/>
        </w:rPr>
        <w:t> </w:t>
      </w:r>
      <w:r>
        <w:rPr/>
        <w:t>menggunakan</w:t>
      </w:r>
      <w:r>
        <w:rPr>
          <w:spacing w:val="13"/>
        </w:rPr>
        <w:t> </w:t>
      </w:r>
      <w:r>
        <w:rPr/>
        <w:t>jenis</w:t>
      </w:r>
      <w:r>
        <w:rPr>
          <w:spacing w:val="12"/>
        </w:rPr>
        <w:t> </w:t>
      </w:r>
      <w:r>
        <w:rPr/>
        <w:t>penelitian</w:t>
      </w:r>
      <w:r>
        <w:rPr>
          <w:spacing w:val="13"/>
        </w:rPr>
        <w:t> </w:t>
      </w:r>
      <w:r>
        <w:rPr/>
        <w:t>observasional</w:t>
      </w:r>
      <w:r>
        <w:rPr>
          <w:spacing w:val="13"/>
        </w:rPr>
        <w:t> </w:t>
      </w:r>
      <w:r>
        <w:rPr/>
        <w:t>analitik</w:t>
      </w:r>
      <w:r>
        <w:rPr>
          <w:spacing w:val="14"/>
        </w:rPr>
        <w:t> </w:t>
      </w:r>
      <w:r>
        <w:rPr/>
        <w:t>yang</w:t>
      </w:r>
      <w:r>
        <w:rPr>
          <w:spacing w:val="13"/>
        </w:rPr>
        <w:t> </w:t>
      </w:r>
      <w:r>
        <w:rPr/>
        <w:t>termasuk</w:t>
      </w:r>
      <w:r>
        <w:rPr>
          <w:spacing w:val="12"/>
        </w:rPr>
        <w:t> </w:t>
      </w:r>
      <w:r>
        <w:rPr>
          <w:spacing w:val="-5"/>
        </w:rPr>
        <w:t>ke</w:t>
      </w:r>
    </w:p>
    <w:p>
      <w:pPr>
        <w:pStyle w:val="BodyText"/>
        <w:spacing w:line="360" w:lineRule="auto" w:before="116"/>
        <w:ind w:right="116"/>
      </w:pPr>
      <w:r>
        <w:rPr/>
        <w:t>dalam penelitian non-eksperimental dengan pendekatan </w:t>
      </w:r>
      <w:r>
        <w:rPr>
          <w:i/>
        </w:rPr>
        <w:t>cross sectional. </w:t>
      </w:r>
      <w:r>
        <w:rPr/>
        <w:t>Tujuan penelitian ini</w:t>
      </w:r>
      <w:r>
        <w:rPr>
          <w:spacing w:val="40"/>
        </w:rPr>
        <w:t> </w:t>
      </w:r>
      <w:r>
        <w:rPr/>
        <w:t>untuk mengetahui apakah terdapat hubungan antara status gizi ibu dengan pertumbuhan </w:t>
      </w:r>
      <w:r>
        <w:rPr>
          <w:i/>
        </w:rPr>
        <w:t>femur length </w:t>
      </w:r>
      <w:r>
        <w:rPr/>
        <w:t>janin pada ibu hamil anemia di wilayah kerja UPT BLUD Puskesmas Meninting tahun</w:t>
      </w:r>
      <w:r>
        <w:rPr>
          <w:spacing w:val="40"/>
        </w:rPr>
        <w:t> </w:t>
      </w:r>
      <w:r>
        <w:rPr>
          <w:spacing w:val="-2"/>
        </w:rPr>
        <w:t>2019.</w:t>
      </w:r>
    </w:p>
    <w:p>
      <w:pPr>
        <w:pStyle w:val="BodyText"/>
        <w:spacing w:line="360" w:lineRule="auto"/>
        <w:ind w:right="118" w:firstLine="993"/>
      </w:pPr>
      <w:r>
        <w:rPr/>
        <w:t>Penelitian ini dilakukan pada bulan Februari hingga bulan Mei di wilayah kerja UPT BLUD</w:t>
      </w:r>
      <w:r>
        <w:rPr>
          <w:spacing w:val="-1"/>
        </w:rPr>
        <w:t> </w:t>
      </w:r>
      <w:r>
        <w:rPr/>
        <w:t>Puskesmas</w:t>
      </w:r>
      <w:r>
        <w:rPr>
          <w:spacing w:val="-1"/>
        </w:rPr>
        <w:t> </w:t>
      </w:r>
      <w:r>
        <w:rPr/>
        <w:t>Meninting pada</w:t>
      </w:r>
      <w:r>
        <w:rPr>
          <w:spacing w:val="-1"/>
        </w:rPr>
        <w:t> </w:t>
      </w:r>
      <w:r>
        <w:rPr/>
        <w:t>responden yang memenuhi kriteria</w:t>
      </w:r>
      <w:r>
        <w:rPr>
          <w:spacing w:val="-1"/>
        </w:rPr>
        <w:t> </w:t>
      </w:r>
      <w:r>
        <w:rPr/>
        <w:t>inklusi.</w:t>
      </w:r>
      <w:r>
        <w:rPr>
          <w:spacing w:val="-1"/>
        </w:rPr>
        <w:t> </w:t>
      </w:r>
      <w:r>
        <w:rPr/>
        <w:t>Penelitian ini hanya dilakukan pada satu kelompok tanpa pembanding. Pengambilan sampel menggunakan metode </w:t>
      </w:r>
      <w:r>
        <w:rPr>
          <w:i/>
        </w:rPr>
        <w:t>purposive sampling</w:t>
      </w:r>
      <w:r>
        <w:rPr/>
        <w:t>.</w:t>
      </w:r>
      <w:r>
        <w:rPr>
          <w:spacing w:val="-1"/>
        </w:rPr>
        <w:t> </w:t>
      </w:r>
      <w:r>
        <w:rPr/>
        <w:t>Besar sampel yang</w:t>
      </w:r>
      <w:r>
        <w:rPr>
          <w:spacing w:val="-2"/>
        </w:rPr>
        <w:t> </w:t>
      </w:r>
      <w:r>
        <w:rPr/>
        <w:t>digunakan</w:t>
      </w:r>
      <w:r>
        <w:rPr>
          <w:spacing w:val="-2"/>
        </w:rPr>
        <w:t> </w:t>
      </w:r>
      <w:r>
        <w:rPr/>
        <w:t>sejumlah</w:t>
      </w:r>
      <w:r>
        <w:rPr>
          <w:spacing w:val="-2"/>
        </w:rPr>
        <w:t> </w:t>
      </w:r>
      <w:r>
        <w:rPr/>
        <w:t>30 sampel</w:t>
      </w:r>
      <w:r>
        <w:rPr>
          <w:spacing w:val="-1"/>
        </w:rPr>
        <w:t> </w:t>
      </w:r>
      <w:r>
        <w:rPr/>
        <w:t>ibu</w:t>
      </w:r>
      <w:r>
        <w:rPr>
          <w:spacing w:val="-2"/>
        </w:rPr>
        <w:t> </w:t>
      </w:r>
      <w:r>
        <w:rPr/>
        <w:t>hamil</w:t>
      </w:r>
      <w:r>
        <w:rPr>
          <w:spacing w:val="-1"/>
        </w:rPr>
        <w:t> </w:t>
      </w:r>
      <w:r>
        <w:rPr/>
        <w:t>anemia trimester </w:t>
      </w:r>
      <w:r>
        <w:rPr>
          <w:spacing w:val="-4"/>
        </w:rPr>
        <w:t>II.</w:t>
      </w:r>
    </w:p>
    <w:p>
      <w:pPr>
        <w:pStyle w:val="BodyText"/>
        <w:spacing w:line="360" w:lineRule="auto"/>
        <w:ind w:right="119" w:firstLine="993"/>
      </w:pPr>
      <w:r>
        <w:rPr/>
        <w:t>Penelitian dimulai dengan mengumpulkan sampel sesuai kriteria inklusi. Didapatkan 30 sampel ibu hamil anemia usia kehamilan 21-27 minggu. Peneliti menghitung IMT sampel dengan data sekunder dari buku KIA. Kemudian setiap bulan selama 3 kali pertemuan dilakukan pemantaun pertumbuhan </w:t>
      </w:r>
      <w:r>
        <w:rPr>
          <w:i/>
        </w:rPr>
        <w:t>femur length </w:t>
      </w:r>
      <w:r>
        <w:rPr/>
        <w:t>janin dengan menggunakan pemeriksaan USG di dokter spesialis kandungan yang sama. Pertumbuhan dibandaingkan dengan tabel biometri pertumbuhan janin normal untuk mengetahui pertumbuhan sesuai atau tidak.</w:t>
      </w:r>
    </w:p>
    <w:p>
      <w:pPr>
        <w:pStyle w:val="BodyText"/>
        <w:spacing w:line="360" w:lineRule="auto" w:before="1"/>
        <w:ind w:right="117" w:firstLine="993"/>
      </w:pPr>
      <w:r>
        <w:rPr/>
        <w:t>Variabel bebas dalam penelitian ini adalah status gizi ibu hamil anemia (IMT) dan variabel terikatnya adalah pertumbuhan </w:t>
      </w:r>
      <w:r>
        <w:rPr>
          <w:i/>
        </w:rPr>
        <w:t>femur length </w:t>
      </w:r>
      <w:r>
        <w:rPr/>
        <w:t>janin. Selain itu dikumpulkan pula karakteristik sampel (umur, pendidikan, pekerjaan, dan paritas).</w:t>
      </w:r>
    </w:p>
    <w:p>
      <w:pPr>
        <w:spacing w:after="0" w:line="360" w:lineRule="auto"/>
        <w:sectPr>
          <w:pgSz w:w="11910" w:h="16840"/>
          <w:pgMar w:header="0" w:footer="964" w:top="1620" w:bottom="1160" w:left="1680" w:right="1580"/>
        </w:sectPr>
      </w:pPr>
    </w:p>
    <w:p>
      <w:pPr>
        <w:pStyle w:val="BodyText"/>
        <w:spacing w:line="357" w:lineRule="auto" w:before="64"/>
        <w:ind w:right="119" w:firstLine="993"/>
      </w:pPr>
      <w:r>
        <w:rPr/>
        <w:t>Uji statistik yang digunakan dalam penelitian ini adalah uji </w:t>
      </w:r>
      <w:r>
        <w:rPr>
          <w:i/>
        </w:rPr>
        <w:t>Fisher Exact </w:t>
      </w:r>
      <w:r>
        <w:rPr/>
        <w:t>dengan tingkat kemaknaan yang digunakan dalam penelitian ini p=0.05.</w:t>
      </w:r>
    </w:p>
    <w:p>
      <w:pPr>
        <w:pStyle w:val="BodyText"/>
        <w:spacing w:before="119"/>
        <w:ind w:left="0"/>
        <w:jc w:val="left"/>
      </w:pPr>
    </w:p>
    <w:p>
      <w:pPr>
        <w:pStyle w:val="Heading2"/>
      </w:pPr>
      <w:r>
        <w:rPr/>
        <w:t>Hasil</w:t>
      </w:r>
      <w:r>
        <w:rPr>
          <w:spacing w:val="-6"/>
        </w:rPr>
        <w:t> </w:t>
      </w:r>
      <w:r>
        <w:rPr/>
        <w:t>Penelitian</w:t>
      </w:r>
      <w:r>
        <w:rPr>
          <w:spacing w:val="-5"/>
        </w:rPr>
        <w:t> </w:t>
      </w:r>
      <w:r>
        <w:rPr/>
        <w:t>dan</w:t>
      </w:r>
      <w:r>
        <w:rPr>
          <w:spacing w:val="-7"/>
        </w:rPr>
        <w:t> </w:t>
      </w:r>
      <w:r>
        <w:rPr>
          <w:spacing w:val="-2"/>
        </w:rPr>
        <w:t>Pembahasan</w:t>
      </w:r>
    </w:p>
    <w:p>
      <w:pPr>
        <w:tabs>
          <w:tab w:pos="1581" w:val="left" w:leader="none"/>
        </w:tabs>
        <w:spacing w:before="115"/>
        <w:ind w:left="1582" w:right="126" w:hanging="994"/>
        <w:jc w:val="left"/>
        <w:rPr>
          <w:b/>
          <w:sz w:val="20"/>
        </w:rPr>
      </w:pPr>
      <w:r>
        <w:rPr>
          <w:b/>
          <w:sz w:val="20"/>
        </w:rPr>
        <w:t>Tabel 1.</w:t>
        <w:tab/>
        <w:t>Distribusi</w:t>
      </w:r>
      <w:r>
        <w:rPr>
          <w:b/>
          <w:spacing w:val="40"/>
          <w:sz w:val="20"/>
        </w:rPr>
        <w:t> </w:t>
      </w:r>
      <w:r>
        <w:rPr>
          <w:b/>
          <w:sz w:val="20"/>
        </w:rPr>
        <w:t>Karakteristik</w:t>
      </w:r>
      <w:r>
        <w:rPr>
          <w:b/>
          <w:spacing w:val="40"/>
          <w:sz w:val="20"/>
        </w:rPr>
        <w:t> </w:t>
      </w:r>
      <w:r>
        <w:rPr>
          <w:b/>
          <w:sz w:val="20"/>
        </w:rPr>
        <w:t>Ibu</w:t>
      </w:r>
      <w:r>
        <w:rPr>
          <w:b/>
          <w:spacing w:val="40"/>
          <w:sz w:val="20"/>
        </w:rPr>
        <w:t> </w:t>
      </w:r>
      <w:r>
        <w:rPr>
          <w:b/>
          <w:sz w:val="20"/>
        </w:rPr>
        <w:t>Hamil</w:t>
      </w:r>
      <w:r>
        <w:rPr>
          <w:b/>
          <w:spacing w:val="40"/>
          <w:sz w:val="20"/>
        </w:rPr>
        <w:t> </w:t>
      </w:r>
      <w:r>
        <w:rPr>
          <w:b/>
          <w:sz w:val="20"/>
        </w:rPr>
        <w:t>Anemia</w:t>
      </w:r>
      <w:r>
        <w:rPr>
          <w:b/>
          <w:spacing w:val="40"/>
          <w:sz w:val="20"/>
        </w:rPr>
        <w:t> </w:t>
      </w:r>
      <w:r>
        <w:rPr>
          <w:b/>
          <w:sz w:val="20"/>
        </w:rPr>
        <w:t>di</w:t>
      </w:r>
      <w:r>
        <w:rPr>
          <w:b/>
          <w:spacing w:val="40"/>
          <w:sz w:val="20"/>
        </w:rPr>
        <w:t> </w:t>
      </w:r>
      <w:r>
        <w:rPr>
          <w:b/>
          <w:sz w:val="20"/>
        </w:rPr>
        <w:t>Wilayah</w:t>
      </w:r>
      <w:r>
        <w:rPr>
          <w:b/>
          <w:spacing w:val="40"/>
          <w:sz w:val="20"/>
        </w:rPr>
        <w:t> </w:t>
      </w:r>
      <w:r>
        <w:rPr>
          <w:b/>
          <w:sz w:val="20"/>
        </w:rPr>
        <w:t>Kerja</w:t>
      </w:r>
      <w:r>
        <w:rPr>
          <w:b/>
          <w:spacing w:val="40"/>
          <w:sz w:val="20"/>
        </w:rPr>
        <w:t> </w:t>
      </w:r>
      <w:r>
        <w:rPr>
          <w:b/>
          <w:sz w:val="20"/>
        </w:rPr>
        <w:t>UPT</w:t>
      </w:r>
      <w:r>
        <w:rPr>
          <w:b/>
          <w:spacing w:val="40"/>
          <w:sz w:val="20"/>
        </w:rPr>
        <w:t> </w:t>
      </w:r>
      <w:r>
        <w:rPr>
          <w:b/>
          <w:sz w:val="20"/>
        </w:rPr>
        <w:t>BLUD</w:t>
      </w:r>
      <w:r>
        <w:rPr>
          <w:b/>
          <w:spacing w:val="80"/>
          <w:sz w:val="20"/>
        </w:rPr>
        <w:t> </w:t>
      </w:r>
      <w:r>
        <w:rPr>
          <w:b/>
          <w:sz w:val="20"/>
        </w:rPr>
        <w:t>Puskesmas Meninting Tahun 2019.</w:t>
      </w:r>
    </w:p>
    <w:tbl>
      <w:tblPr>
        <w:tblW w:w="0" w:type="auto"/>
        <w:jc w:val="left"/>
        <w:tblInd w:w="1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0"/>
        <w:gridCol w:w="3176"/>
        <w:gridCol w:w="1601"/>
        <w:gridCol w:w="1526"/>
      </w:tblGrid>
      <w:tr>
        <w:trPr>
          <w:trHeight w:val="265" w:hRule="atLeast"/>
        </w:trPr>
        <w:tc>
          <w:tcPr>
            <w:tcW w:w="660" w:type="dxa"/>
            <w:tcBorders>
              <w:top w:val="single" w:sz="8" w:space="0" w:color="000000"/>
              <w:bottom w:val="single" w:sz="8" w:space="0" w:color="000000"/>
            </w:tcBorders>
          </w:tcPr>
          <w:p>
            <w:pPr>
              <w:pStyle w:val="TableParagraph"/>
              <w:spacing w:before="2"/>
              <w:ind w:left="73"/>
              <w:jc w:val="center"/>
              <w:rPr>
                <w:b/>
                <w:sz w:val="20"/>
              </w:rPr>
            </w:pPr>
            <w:r>
              <w:rPr>
                <w:b/>
                <w:spacing w:val="-5"/>
                <w:sz w:val="20"/>
              </w:rPr>
              <w:t>No</w:t>
            </w:r>
          </w:p>
        </w:tc>
        <w:tc>
          <w:tcPr>
            <w:tcW w:w="3176" w:type="dxa"/>
            <w:tcBorders>
              <w:top w:val="single" w:sz="8" w:space="0" w:color="000000"/>
              <w:bottom w:val="single" w:sz="8" w:space="0" w:color="000000"/>
            </w:tcBorders>
          </w:tcPr>
          <w:p>
            <w:pPr>
              <w:pStyle w:val="TableParagraph"/>
              <w:spacing w:before="2"/>
              <w:ind w:left="1181"/>
              <w:rPr>
                <w:b/>
                <w:sz w:val="20"/>
              </w:rPr>
            </w:pPr>
            <w:r>
              <w:rPr>
                <w:b/>
                <w:spacing w:val="-2"/>
                <w:sz w:val="20"/>
              </w:rPr>
              <w:t>Karakteristik</w:t>
            </w:r>
          </w:p>
        </w:tc>
        <w:tc>
          <w:tcPr>
            <w:tcW w:w="1601" w:type="dxa"/>
            <w:tcBorders>
              <w:top w:val="single" w:sz="8" w:space="0" w:color="000000"/>
              <w:bottom w:val="single" w:sz="8" w:space="0" w:color="000000"/>
            </w:tcBorders>
          </w:tcPr>
          <w:p>
            <w:pPr>
              <w:pStyle w:val="TableParagraph"/>
              <w:spacing w:before="2"/>
              <w:ind w:right="614"/>
              <w:jc w:val="right"/>
              <w:rPr>
                <w:b/>
                <w:sz w:val="20"/>
              </w:rPr>
            </w:pPr>
            <w:r>
              <w:rPr>
                <w:b/>
                <w:spacing w:val="-10"/>
                <w:sz w:val="20"/>
              </w:rPr>
              <w:t>n</w:t>
            </w:r>
          </w:p>
        </w:tc>
        <w:tc>
          <w:tcPr>
            <w:tcW w:w="1526" w:type="dxa"/>
            <w:tcBorders>
              <w:top w:val="single" w:sz="8" w:space="0" w:color="000000"/>
              <w:bottom w:val="single" w:sz="8" w:space="0" w:color="000000"/>
            </w:tcBorders>
          </w:tcPr>
          <w:p>
            <w:pPr>
              <w:pStyle w:val="TableParagraph"/>
              <w:spacing w:before="2"/>
              <w:ind w:right="37"/>
              <w:jc w:val="center"/>
              <w:rPr>
                <w:b/>
                <w:sz w:val="20"/>
              </w:rPr>
            </w:pPr>
            <w:r>
              <w:rPr>
                <w:b/>
                <w:spacing w:val="-10"/>
                <w:sz w:val="20"/>
              </w:rPr>
              <w:t>%</w:t>
            </w:r>
          </w:p>
        </w:tc>
      </w:tr>
      <w:tr>
        <w:trPr>
          <w:trHeight w:val="251" w:hRule="atLeast"/>
        </w:trPr>
        <w:tc>
          <w:tcPr>
            <w:tcW w:w="660" w:type="dxa"/>
            <w:tcBorders>
              <w:top w:val="single" w:sz="8" w:space="0" w:color="000000"/>
            </w:tcBorders>
          </w:tcPr>
          <w:p>
            <w:pPr>
              <w:pStyle w:val="TableParagraph"/>
              <w:ind w:left="73"/>
              <w:jc w:val="center"/>
              <w:rPr>
                <w:sz w:val="20"/>
              </w:rPr>
            </w:pPr>
            <w:r>
              <w:rPr>
                <w:spacing w:val="-10"/>
                <w:sz w:val="20"/>
              </w:rPr>
              <w:t>1</w:t>
            </w:r>
          </w:p>
        </w:tc>
        <w:tc>
          <w:tcPr>
            <w:tcW w:w="3176" w:type="dxa"/>
            <w:tcBorders>
              <w:top w:val="single" w:sz="8" w:space="0" w:color="000000"/>
            </w:tcBorders>
          </w:tcPr>
          <w:p>
            <w:pPr>
              <w:pStyle w:val="TableParagraph"/>
              <w:ind w:left="171"/>
              <w:rPr>
                <w:sz w:val="20"/>
              </w:rPr>
            </w:pPr>
            <w:r>
              <w:rPr>
                <w:sz w:val="20"/>
              </w:rPr>
              <w:t>Umur</w:t>
            </w:r>
            <w:r>
              <w:rPr>
                <w:spacing w:val="-7"/>
                <w:sz w:val="20"/>
              </w:rPr>
              <w:t> </w:t>
            </w:r>
            <w:r>
              <w:rPr>
                <w:spacing w:val="-5"/>
                <w:sz w:val="20"/>
              </w:rPr>
              <w:t>Ibu</w:t>
            </w:r>
          </w:p>
        </w:tc>
        <w:tc>
          <w:tcPr>
            <w:tcW w:w="1601" w:type="dxa"/>
            <w:tcBorders>
              <w:top w:val="single" w:sz="8" w:space="0" w:color="000000"/>
            </w:tcBorders>
          </w:tcPr>
          <w:p>
            <w:pPr>
              <w:pStyle w:val="TableParagraph"/>
              <w:rPr>
                <w:sz w:val="18"/>
              </w:rPr>
            </w:pPr>
          </w:p>
        </w:tc>
        <w:tc>
          <w:tcPr>
            <w:tcW w:w="1526" w:type="dxa"/>
            <w:tcBorders>
              <w:top w:val="single" w:sz="8" w:space="0" w:color="000000"/>
            </w:tcBorders>
          </w:tcPr>
          <w:p>
            <w:pPr>
              <w:pStyle w:val="TableParagraph"/>
              <w:rPr>
                <w:sz w:val="18"/>
              </w:rPr>
            </w:pPr>
          </w:p>
        </w:tc>
      </w:tr>
      <w:tr>
        <w:trPr>
          <w:trHeight w:val="265" w:hRule="atLeast"/>
        </w:trPr>
        <w:tc>
          <w:tcPr>
            <w:tcW w:w="660" w:type="dxa"/>
          </w:tcPr>
          <w:p>
            <w:pPr>
              <w:pStyle w:val="TableParagraph"/>
              <w:rPr>
                <w:sz w:val="18"/>
              </w:rPr>
            </w:pPr>
          </w:p>
        </w:tc>
        <w:tc>
          <w:tcPr>
            <w:tcW w:w="3176" w:type="dxa"/>
          </w:tcPr>
          <w:p>
            <w:pPr>
              <w:pStyle w:val="TableParagraph"/>
              <w:spacing w:before="12"/>
              <w:ind w:left="171"/>
              <w:rPr>
                <w:sz w:val="20"/>
              </w:rPr>
            </w:pPr>
            <w:r>
              <w:rPr>
                <w:sz w:val="20"/>
              </w:rPr>
              <w:t>a.</w:t>
            </w:r>
            <w:r>
              <w:rPr>
                <w:spacing w:val="37"/>
                <w:sz w:val="20"/>
              </w:rPr>
              <w:t>  </w:t>
            </w:r>
            <w:r>
              <w:rPr>
                <w:sz w:val="20"/>
              </w:rPr>
              <w:t>&lt;</w:t>
            </w:r>
            <w:r>
              <w:rPr>
                <w:spacing w:val="1"/>
                <w:sz w:val="20"/>
              </w:rPr>
              <w:t> </w:t>
            </w:r>
            <w:r>
              <w:rPr>
                <w:sz w:val="20"/>
              </w:rPr>
              <w:t>20 </w:t>
            </w:r>
            <w:r>
              <w:rPr>
                <w:spacing w:val="-2"/>
                <w:sz w:val="20"/>
              </w:rPr>
              <w:t>tahun</w:t>
            </w:r>
          </w:p>
        </w:tc>
        <w:tc>
          <w:tcPr>
            <w:tcW w:w="1601" w:type="dxa"/>
          </w:tcPr>
          <w:p>
            <w:pPr>
              <w:pStyle w:val="TableParagraph"/>
              <w:spacing w:before="12"/>
              <w:ind w:right="570"/>
              <w:jc w:val="right"/>
              <w:rPr>
                <w:sz w:val="20"/>
              </w:rPr>
            </w:pPr>
            <w:r>
              <w:rPr>
                <w:spacing w:val="-10"/>
                <w:sz w:val="20"/>
              </w:rPr>
              <w:t>1</w:t>
            </w:r>
          </w:p>
        </w:tc>
        <w:tc>
          <w:tcPr>
            <w:tcW w:w="1526" w:type="dxa"/>
          </w:tcPr>
          <w:p>
            <w:pPr>
              <w:pStyle w:val="TableParagraph"/>
              <w:spacing w:before="12"/>
              <w:ind w:left="3" w:right="37"/>
              <w:jc w:val="center"/>
              <w:rPr>
                <w:sz w:val="20"/>
              </w:rPr>
            </w:pPr>
            <w:r>
              <w:rPr>
                <w:spacing w:val="-5"/>
                <w:sz w:val="20"/>
              </w:rPr>
              <w:t>3.3</w:t>
            </w:r>
          </w:p>
        </w:tc>
      </w:tr>
      <w:tr>
        <w:trPr>
          <w:trHeight w:val="265" w:hRule="atLeast"/>
        </w:trPr>
        <w:tc>
          <w:tcPr>
            <w:tcW w:w="660" w:type="dxa"/>
          </w:tcPr>
          <w:p>
            <w:pPr>
              <w:pStyle w:val="TableParagraph"/>
              <w:rPr>
                <w:sz w:val="18"/>
              </w:rPr>
            </w:pPr>
          </w:p>
        </w:tc>
        <w:tc>
          <w:tcPr>
            <w:tcW w:w="3176" w:type="dxa"/>
          </w:tcPr>
          <w:p>
            <w:pPr>
              <w:pStyle w:val="TableParagraph"/>
              <w:spacing w:before="13"/>
              <w:ind w:left="171"/>
              <w:rPr>
                <w:sz w:val="20"/>
              </w:rPr>
            </w:pPr>
            <w:r>
              <w:rPr>
                <w:sz w:val="20"/>
              </w:rPr>
              <w:t>b.</w:t>
            </w:r>
            <w:r>
              <w:rPr>
                <w:spacing w:val="31"/>
                <w:sz w:val="20"/>
              </w:rPr>
              <w:t>  </w:t>
            </w:r>
            <w:r>
              <w:rPr>
                <w:sz w:val="20"/>
              </w:rPr>
              <w:t>20-35 </w:t>
            </w:r>
            <w:r>
              <w:rPr>
                <w:spacing w:val="-2"/>
                <w:sz w:val="20"/>
              </w:rPr>
              <w:t>tahun</w:t>
            </w:r>
          </w:p>
        </w:tc>
        <w:tc>
          <w:tcPr>
            <w:tcW w:w="1601" w:type="dxa"/>
          </w:tcPr>
          <w:p>
            <w:pPr>
              <w:pStyle w:val="TableParagraph"/>
              <w:spacing w:before="13"/>
              <w:ind w:right="569"/>
              <w:jc w:val="right"/>
              <w:rPr>
                <w:sz w:val="20"/>
              </w:rPr>
            </w:pPr>
            <w:r>
              <w:rPr>
                <w:spacing w:val="-5"/>
                <w:sz w:val="20"/>
              </w:rPr>
              <w:t>27</w:t>
            </w:r>
          </w:p>
        </w:tc>
        <w:tc>
          <w:tcPr>
            <w:tcW w:w="1526" w:type="dxa"/>
          </w:tcPr>
          <w:p>
            <w:pPr>
              <w:pStyle w:val="TableParagraph"/>
              <w:spacing w:before="13"/>
              <w:ind w:left="3" w:right="37"/>
              <w:jc w:val="center"/>
              <w:rPr>
                <w:sz w:val="20"/>
              </w:rPr>
            </w:pPr>
            <w:r>
              <w:rPr>
                <w:spacing w:val="-5"/>
                <w:sz w:val="20"/>
              </w:rPr>
              <w:t>90</w:t>
            </w:r>
          </w:p>
        </w:tc>
      </w:tr>
      <w:tr>
        <w:trPr>
          <w:trHeight w:val="275" w:hRule="atLeast"/>
        </w:trPr>
        <w:tc>
          <w:tcPr>
            <w:tcW w:w="660" w:type="dxa"/>
            <w:tcBorders>
              <w:bottom w:val="single" w:sz="4" w:space="0" w:color="000000"/>
            </w:tcBorders>
          </w:tcPr>
          <w:p>
            <w:pPr>
              <w:pStyle w:val="TableParagraph"/>
              <w:rPr>
                <w:sz w:val="18"/>
              </w:rPr>
            </w:pPr>
          </w:p>
        </w:tc>
        <w:tc>
          <w:tcPr>
            <w:tcW w:w="3176" w:type="dxa"/>
            <w:tcBorders>
              <w:bottom w:val="single" w:sz="4" w:space="0" w:color="000000"/>
            </w:tcBorders>
          </w:tcPr>
          <w:p>
            <w:pPr>
              <w:pStyle w:val="TableParagraph"/>
              <w:spacing w:before="12"/>
              <w:ind w:left="171"/>
              <w:rPr>
                <w:sz w:val="20"/>
              </w:rPr>
            </w:pPr>
            <w:r>
              <w:rPr>
                <w:sz w:val="20"/>
              </w:rPr>
              <w:t>c.</w:t>
            </w:r>
            <w:r>
              <w:rPr>
                <w:spacing w:val="37"/>
                <w:sz w:val="20"/>
              </w:rPr>
              <w:t>  </w:t>
            </w:r>
            <w:r>
              <w:rPr>
                <w:sz w:val="20"/>
              </w:rPr>
              <w:t>&gt;</w:t>
            </w:r>
            <w:r>
              <w:rPr>
                <w:spacing w:val="1"/>
                <w:sz w:val="20"/>
              </w:rPr>
              <w:t> </w:t>
            </w:r>
            <w:r>
              <w:rPr>
                <w:sz w:val="20"/>
              </w:rPr>
              <w:t>35 </w:t>
            </w:r>
            <w:r>
              <w:rPr>
                <w:spacing w:val="-2"/>
                <w:sz w:val="20"/>
              </w:rPr>
              <w:t>tahun</w:t>
            </w:r>
          </w:p>
        </w:tc>
        <w:tc>
          <w:tcPr>
            <w:tcW w:w="1601" w:type="dxa"/>
            <w:tcBorders>
              <w:bottom w:val="single" w:sz="4" w:space="0" w:color="000000"/>
            </w:tcBorders>
          </w:tcPr>
          <w:p>
            <w:pPr>
              <w:pStyle w:val="TableParagraph"/>
              <w:spacing w:before="12"/>
              <w:ind w:right="596"/>
              <w:jc w:val="right"/>
              <w:rPr>
                <w:sz w:val="20"/>
              </w:rPr>
            </w:pPr>
            <w:r>
              <w:rPr>
                <w:spacing w:val="-10"/>
                <w:sz w:val="20"/>
              </w:rPr>
              <w:t>2</w:t>
            </w:r>
          </w:p>
        </w:tc>
        <w:tc>
          <w:tcPr>
            <w:tcW w:w="1526" w:type="dxa"/>
            <w:tcBorders>
              <w:bottom w:val="single" w:sz="4" w:space="0" w:color="000000"/>
            </w:tcBorders>
          </w:tcPr>
          <w:p>
            <w:pPr>
              <w:pStyle w:val="TableParagraph"/>
              <w:spacing w:before="12"/>
              <w:ind w:left="3" w:right="37"/>
              <w:jc w:val="center"/>
              <w:rPr>
                <w:sz w:val="20"/>
              </w:rPr>
            </w:pPr>
            <w:r>
              <w:rPr>
                <w:spacing w:val="-5"/>
                <w:sz w:val="20"/>
              </w:rPr>
              <w:t>6.7</w:t>
            </w:r>
          </w:p>
        </w:tc>
      </w:tr>
      <w:tr>
        <w:trPr>
          <w:trHeight w:val="299" w:hRule="atLeast"/>
        </w:trPr>
        <w:tc>
          <w:tcPr>
            <w:tcW w:w="660" w:type="dxa"/>
            <w:tcBorders>
              <w:top w:val="single" w:sz="4" w:space="0" w:color="000000"/>
              <w:bottom w:val="single" w:sz="4" w:space="0" w:color="000000"/>
            </w:tcBorders>
          </w:tcPr>
          <w:p>
            <w:pPr>
              <w:pStyle w:val="TableParagraph"/>
              <w:rPr>
                <w:sz w:val="18"/>
              </w:rPr>
            </w:pPr>
          </w:p>
        </w:tc>
        <w:tc>
          <w:tcPr>
            <w:tcW w:w="3176" w:type="dxa"/>
            <w:tcBorders>
              <w:top w:val="single" w:sz="4" w:space="0" w:color="000000"/>
              <w:bottom w:val="single" w:sz="4" w:space="0" w:color="000000"/>
            </w:tcBorders>
          </w:tcPr>
          <w:p>
            <w:pPr>
              <w:pStyle w:val="TableParagraph"/>
              <w:spacing w:before="34"/>
              <w:ind w:left="171"/>
              <w:rPr>
                <w:sz w:val="20"/>
              </w:rPr>
            </w:pPr>
            <w:r>
              <w:rPr>
                <w:spacing w:val="-2"/>
                <w:sz w:val="20"/>
              </w:rPr>
              <w:t>Total</w:t>
            </w:r>
          </w:p>
        </w:tc>
        <w:tc>
          <w:tcPr>
            <w:tcW w:w="1601" w:type="dxa"/>
            <w:tcBorders>
              <w:top w:val="single" w:sz="4" w:space="0" w:color="000000"/>
              <w:bottom w:val="single" w:sz="4" w:space="0" w:color="000000"/>
            </w:tcBorders>
          </w:tcPr>
          <w:p>
            <w:pPr>
              <w:pStyle w:val="TableParagraph"/>
              <w:spacing w:before="34"/>
              <w:ind w:right="569"/>
              <w:jc w:val="right"/>
              <w:rPr>
                <w:sz w:val="20"/>
              </w:rPr>
            </w:pPr>
            <w:r>
              <w:rPr>
                <w:spacing w:val="-5"/>
                <w:sz w:val="20"/>
              </w:rPr>
              <w:t>30</w:t>
            </w:r>
          </w:p>
        </w:tc>
        <w:tc>
          <w:tcPr>
            <w:tcW w:w="1526" w:type="dxa"/>
            <w:tcBorders>
              <w:top w:val="single" w:sz="4" w:space="0" w:color="000000"/>
              <w:bottom w:val="single" w:sz="4" w:space="0" w:color="000000"/>
            </w:tcBorders>
          </w:tcPr>
          <w:p>
            <w:pPr>
              <w:pStyle w:val="TableParagraph"/>
              <w:spacing w:before="34"/>
              <w:ind w:left="3" w:right="37"/>
              <w:jc w:val="center"/>
              <w:rPr>
                <w:sz w:val="20"/>
              </w:rPr>
            </w:pPr>
            <w:r>
              <w:rPr>
                <w:spacing w:val="-5"/>
                <w:sz w:val="20"/>
              </w:rPr>
              <w:t>100</w:t>
            </w:r>
          </w:p>
        </w:tc>
      </w:tr>
      <w:tr>
        <w:trPr>
          <w:trHeight w:val="252" w:hRule="atLeast"/>
        </w:trPr>
        <w:tc>
          <w:tcPr>
            <w:tcW w:w="660" w:type="dxa"/>
            <w:tcBorders>
              <w:top w:val="single" w:sz="4" w:space="0" w:color="000000"/>
            </w:tcBorders>
          </w:tcPr>
          <w:p>
            <w:pPr>
              <w:pStyle w:val="TableParagraph"/>
              <w:spacing w:before="1"/>
              <w:ind w:left="73"/>
              <w:jc w:val="center"/>
              <w:rPr>
                <w:sz w:val="20"/>
              </w:rPr>
            </w:pPr>
            <w:r>
              <w:rPr>
                <w:spacing w:val="-10"/>
                <w:sz w:val="20"/>
              </w:rPr>
              <w:t>2</w:t>
            </w:r>
          </w:p>
        </w:tc>
        <w:tc>
          <w:tcPr>
            <w:tcW w:w="3176" w:type="dxa"/>
            <w:tcBorders>
              <w:top w:val="single" w:sz="4" w:space="0" w:color="000000"/>
            </w:tcBorders>
          </w:tcPr>
          <w:p>
            <w:pPr>
              <w:pStyle w:val="TableParagraph"/>
              <w:spacing w:before="1"/>
              <w:ind w:left="171"/>
              <w:rPr>
                <w:sz w:val="20"/>
              </w:rPr>
            </w:pPr>
            <w:r>
              <w:rPr>
                <w:spacing w:val="-2"/>
                <w:sz w:val="20"/>
              </w:rPr>
              <w:t>Pendidikan</w:t>
            </w:r>
          </w:p>
        </w:tc>
        <w:tc>
          <w:tcPr>
            <w:tcW w:w="1601" w:type="dxa"/>
            <w:tcBorders>
              <w:top w:val="single" w:sz="4" w:space="0" w:color="000000"/>
            </w:tcBorders>
          </w:tcPr>
          <w:p>
            <w:pPr>
              <w:pStyle w:val="TableParagraph"/>
              <w:rPr>
                <w:sz w:val="18"/>
              </w:rPr>
            </w:pPr>
          </w:p>
        </w:tc>
        <w:tc>
          <w:tcPr>
            <w:tcW w:w="1526" w:type="dxa"/>
            <w:tcBorders>
              <w:top w:val="single" w:sz="4" w:space="0" w:color="000000"/>
            </w:tcBorders>
          </w:tcPr>
          <w:p>
            <w:pPr>
              <w:pStyle w:val="TableParagraph"/>
              <w:rPr>
                <w:sz w:val="18"/>
              </w:rPr>
            </w:pPr>
          </w:p>
        </w:tc>
      </w:tr>
      <w:tr>
        <w:trPr>
          <w:trHeight w:val="263" w:hRule="atLeast"/>
        </w:trPr>
        <w:tc>
          <w:tcPr>
            <w:tcW w:w="660" w:type="dxa"/>
          </w:tcPr>
          <w:p>
            <w:pPr>
              <w:pStyle w:val="TableParagraph"/>
              <w:rPr>
                <w:sz w:val="18"/>
              </w:rPr>
            </w:pPr>
          </w:p>
        </w:tc>
        <w:tc>
          <w:tcPr>
            <w:tcW w:w="3176" w:type="dxa"/>
          </w:tcPr>
          <w:p>
            <w:pPr>
              <w:pStyle w:val="TableParagraph"/>
              <w:spacing w:before="12"/>
              <w:ind w:left="204"/>
              <w:rPr>
                <w:sz w:val="20"/>
              </w:rPr>
            </w:pPr>
            <w:r>
              <w:rPr>
                <w:sz w:val="20"/>
              </w:rPr>
              <w:t>a.</w:t>
            </w:r>
            <w:r>
              <w:rPr>
                <w:spacing w:val="67"/>
                <w:w w:val="150"/>
                <w:sz w:val="20"/>
              </w:rPr>
              <w:t> </w:t>
            </w:r>
            <w:r>
              <w:rPr>
                <w:spacing w:val="-5"/>
                <w:sz w:val="20"/>
              </w:rPr>
              <w:t>SD</w:t>
            </w:r>
          </w:p>
        </w:tc>
        <w:tc>
          <w:tcPr>
            <w:tcW w:w="1601" w:type="dxa"/>
          </w:tcPr>
          <w:p>
            <w:pPr>
              <w:pStyle w:val="TableParagraph"/>
              <w:spacing w:before="12"/>
              <w:ind w:right="570"/>
              <w:jc w:val="right"/>
              <w:rPr>
                <w:sz w:val="20"/>
              </w:rPr>
            </w:pPr>
            <w:r>
              <w:rPr>
                <w:spacing w:val="-10"/>
                <w:sz w:val="20"/>
              </w:rPr>
              <w:t>8</w:t>
            </w:r>
          </w:p>
        </w:tc>
        <w:tc>
          <w:tcPr>
            <w:tcW w:w="1526" w:type="dxa"/>
          </w:tcPr>
          <w:p>
            <w:pPr>
              <w:pStyle w:val="TableParagraph"/>
              <w:spacing w:before="12"/>
              <w:ind w:left="3" w:right="37"/>
              <w:jc w:val="center"/>
              <w:rPr>
                <w:sz w:val="20"/>
              </w:rPr>
            </w:pPr>
            <w:r>
              <w:rPr>
                <w:spacing w:val="-4"/>
                <w:sz w:val="20"/>
              </w:rPr>
              <w:t>26.7</w:t>
            </w:r>
          </w:p>
        </w:tc>
      </w:tr>
      <w:tr>
        <w:trPr>
          <w:trHeight w:val="265" w:hRule="atLeast"/>
        </w:trPr>
        <w:tc>
          <w:tcPr>
            <w:tcW w:w="660" w:type="dxa"/>
          </w:tcPr>
          <w:p>
            <w:pPr>
              <w:pStyle w:val="TableParagraph"/>
              <w:rPr>
                <w:sz w:val="18"/>
              </w:rPr>
            </w:pPr>
          </w:p>
        </w:tc>
        <w:tc>
          <w:tcPr>
            <w:tcW w:w="3176" w:type="dxa"/>
          </w:tcPr>
          <w:p>
            <w:pPr>
              <w:pStyle w:val="TableParagraph"/>
              <w:spacing w:before="12"/>
              <w:ind w:left="204"/>
              <w:rPr>
                <w:sz w:val="20"/>
              </w:rPr>
            </w:pPr>
            <w:r>
              <w:rPr>
                <w:sz w:val="20"/>
              </w:rPr>
              <w:t>b.</w:t>
            </w:r>
            <w:r>
              <w:rPr>
                <w:spacing w:val="56"/>
                <w:w w:val="150"/>
                <w:sz w:val="20"/>
              </w:rPr>
              <w:t> </w:t>
            </w:r>
            <w:r>
              <w:rPr>
                <w:spacing w:val="-5"/>
                <w:sz w:val="20"/>
              </w:rPr>
              <w:t>SMP</w:t>
            </w:r>
          </w:p>
        </w:tc>
        <w:tc>
          <w:tcPr>
            <w:tcW w:w="1601" w:type="dxa"/>
          </w:tcPr>
          <w:p>
            <w:pPr>
              <w:pStyle w:val="TableParagraph"/>
              <w:spacing w:before="12"/>
              <w:ind w:right="570"/>
              <w:jc w:val="right"/>
              <w:rPr>
                <w:sz w:val="20"/>
              </w:rPr>
            </w:pPr>
            <w:r>
              <w:rPr>
                <w:spacing w:val="-10"/>
                <w:sz w:val="20"/>
              </w:rPr>
              <w:t>5</w:t>
            </w:r>
          </w:p>
        </w:tc>
        <w:tc>
          <w:tcPr>
            <w:tcW w:w="1526" w:type="dxa"/>
          </w:tcPr>
          <w:p>
            <w:pPr>
              <w:pStyle w:val="TableParagraph"/>
              <w:spacing w:before="12"/>
              <w:ind w:left="3" w:right="37"/>
              <w:jc w:val="center"/>
              <w:rPr>
                <w:sz w:val="20"/>
              </w:rPr>
            </w:pPr>
            <w:r>
              <w:rPr>
                <w:spacing w:val="-4"/>
                <w:sz w:val="20"/>
              </w:rPr>
              <w:t>16.6</w:t>
            </w:r>
          </w:p>
        </w:tc>
      </w:tr>
      <w:tr>
        <w:trPr>
          <w:trHeight w:val="265" w:hRule="atLeast"/>
        </w:trPr>
        <w:tc>
          <w:tcPr>
            <w:tcW w:w="660" w:type="dxa"/>
          </w:tcPr>
          <w:p>
            <w:pPr>
              <w:pStyle w:val="TableParagraph"/>
              <w:rPr>
                <w:sz w:val="18"/>
              </w:rPr>
            </w:pPr>
          </w:p>
        </w:tc>
        <w:tc>
          <w:tcPr>
            <w:tcW w:w="3176" w:type="dxa"/>
          </w:tcPr>
          <w:p>
            <w:pPr>
              <w:pStyle w:val="TableParagraph"/>
              <w:spacing w:before="13"/>
              <w:ind w:left="204"/>
              <w:rPr>
                <w:sz w:val="20"/>
              </w:rPr>
            </w:pPr>
            <w:r>
              <w:rPr>
                <w:sz w:val="20"/>
              </w:rPr>
              <w:t>c.</w:t>
            </w:r>
            <w:r>
              <w:rPr>
                <w:spacing w:val="67"/>
                <w:w w:val="150"/>
                <w:sz w:val="20"/>
              </w:rPr>
              <w:t> </w:t>
            </w:r>
            <w:r>
              <w:rPr>
                <w:spacing w:val="-5"/>
                <w:sz w:val="20"/>
              </w:rPr>
              <w:t>SMA</w:t>
            </w:r>
          </w:p>
        </w:tc>
        <w:tc>
          <w:tcPr>
            <w:tcW w:w="1601" w:type="dxa"/>
          </w:tcPr>
          <w:p>
            <w:pPr>
              <w:pStyle w:val="TableParagraph"/>
              <w:spacing w:before="13"/>
              <w:ind w:right="569"/>
              <w:jc w:val="right"/>
              <w:rPr>
                <w:sz w:val="20"/>
              </w:rPr>
            </w:pPr>
            <w:r>
              <w:rPr>
                <w:spacing w:val="-5"/>
                <w:sz w:val="20"/>
              </w:rPr>
              <w:t>15</w:t>
            </w:r>
          </w:p>
        </w:tc>
        <w:tc>
          <w:tcPr>
            <w:tcW w:w="1526" w:type="dxa"/>
          </w:tcPr>
          <w:p>
            <w:pPr>
              <w:pStyle w:val="TableParagraph"/>
              <w:spacing w:before="13"/>
              <w:ind w:left="3" w:right="37"/>
              <w:jc w:val="center"/>
              <w:rPr>
                <w:sz w:val="20"/>
              </w:rPr>
            </w:pPr>
            <w:r>
              <w:rPr>
                <w:spacing w:val="-5"/>
                <w:sz w:val="20"/>
              </w:rPr>
              <w:t>50</w:t>
            </w:r>
          </w:p>
        </w:tc>
      </w:tr>
      <w:tr>
        <w:trPr>
          <w:trHeight w:val="275" w:hRule="atLeast"/>
        </w:trPr>
        <w:tc>
          <w:tcPr>
            <w:tcW w:w="660" w:type="dxa"/>
            <w:tcBorders>
              <w:bottom w:val="single" w:sz="4" w:space="0" w:color="000000"/>
            </w:tcBorders>
          </w:tcPr>
          <w:p>
            <w:pPr>
              <w:pStyle w:val="TableParagraph"/>
              <w:rPr>
                <w:sz w:val="18"/>
              </w:rPr>
            </w:pPr>
          </w:p>
        </w:tc>
        <w:tc>
          <w:tcPr>
            <w:tcW w:w="3176" w:type="dxa"/>
            <w:tcBorders>
              <w:bottom w:val="single" w:sz="4" w:space="0" w:color="000000"/>
            </w:tcBorders>
          </w:tcPr>
          <w:p>
            <w:pPr>
              <w:pStyle w:val="TableParagraph"/>
              <w:spacing w:before="12"/>
              <w:ind w:left="204"/>
              <w:rPr>
                <w:sz w:val="20"/>
              </w:rPr>
            </w:pPr>
            <w:r>
              <w:rPr>
                <w:sz w:val="20"/>
              </w:rPr>
              <w:t>d.</w:t>
            </w:r>
            <w:r>
              <w:rPr>
                <w:spacing w:val="74"/>
                <w:sz w:val="20"/>
              </w:rPr>
              <w:t> </w:t>
            </w:r>
            <w:r>
              <w:rPr>
                <w:sz w:val="20"/>
              </w:rPr>
              <w:t>Perguruan</w:t>
            </w:r>
            <w:r>
              <w:rPr>
                <w:spacing w:val="-4"/>
                <w:sz w:val="20"/>
              </w:rPr>
              <w:t> </w:t>
            </w:r>
            <w:r>
              <w:rPr>
                <w:spacing w:val="-2"/>
                <w:sz w:val="20"/>
              </w:rPr>
              <w:t>Tinggi</w:t>
            </w:r>
          </w:p>
        </w:tc>
        <w:tc>
          <w:tcPr>
            <w:tcW w:w="1601" w:type="dxa"/>
            <w:tcBorders>
              <w:bottom w:val="single" w:sz="4" w:space="0" w:color="000000"/>
            </w:tcBorders>
          </w:tcPr>
          <w:p>
            <w:pPr>
              <w:pStyle w:val="TableParagraph"/>
              <w:spacing w:before="12"/>
              <w:ind w:right="570"/>
              <w:jc w:val="right"/>
              <w:rPr>
                <w:sz w:val="20"/>
              </w:rPr>
            </w:pPr>
            <w:r>
              <w:rPr>
                <w:spacing w:val="-10"/>
                <w:sz w:val="20"/>
              </w:rPr>
              <w:t>2</w:t>
            </w:r>
          </w:p>
        </w:tc>
        <w:tc>
          <w:tcPr>
            <w:tcW w:w="1526" w:type="dxa"/>
            <w:tcBorders>
              <w:bottom w:val="single" w:sz="4" w:space="0" w:color="000000"/>
            </w:tcBorders>
          </w:tcPr>
          <w:p>
            <w:pPr>
              <w:pStyle w:val="TableParagraph"/>
              <w:spacing w:before="12"/>
              <w:ind w:left="3" w:right="37"/>
              <w:jc w:val="center"/>
              <w:rPr>
                <w:sz w:val="20"/>
              </w:rPr>
            </w:pPr>
            <w:r>
              <w:rPr>
                <w:spacing w:val="-5"/>
                <w:sz w:val="20"/>
              </w:rPr>
              <w:t>6.7</w:t>
            </w:r>
          </w:p>
        </w:tc>
      </w:tr>
      <w:tr>
        <w:trPr>
          <w:trHeight w:val="280" w:hRule="atLeast"/>
        </w:trPr>
        <w:tc>
          <w:tcPr>
            <w:tcW w:w="660" w:type="dxa"/>
            <w:tcBorders>
              <w:top w:val="single" w:sz="4" w:space="0" w:color="000000"/>
              <w:bottom w:val="single" w:sz="4" w:space="0" w:color="000000"/>
            </w:tcBorders>
          </w:tcPr>
          <w:p>
            <w:pPr>
              <w:pStyle w:val="TableParagraph"/>
              <w:rPr>
                <w:sz w:val="18"/>
              </w:rPr>
            </w:pPr>
          </w:p>
        </w:tc>
        <w:tc>
          <w:tcPr>
            <w:tcW w:w="3176" w:type="dxa"/>
            <w:tcBorders>
              <w:top w:val="single" w:sz="4" w:space="0" w:color="000000"/>
              <w:bottom w:val="single" w:sz="4" w:space="0" w:color="000000"/>
            </w:tcBorders>
          </w:tcPr>
          <w:p>
            <w:pPr>
              <w:pStyle w:val="TableParagraph"/>
              <w:spacing w:before="26"/>
              <w:ind w:left="171"/>
              <w:rPr>
                <w:sz w:val="20"/>
              </w:rPr>
            </w:pPr>
            <w:r>
              <w:rPr>
                <w:spacing w:val="-2"/>
                <w:sz w:val="20"/>
              </w:rPr>
              <w:t>Total</w:t>
            </w:r>
          </w:p>
        </w:tc>
        <w:tc>
          <w:tcPr>
            <w:tcW w:w="1601" w:type="dxa"/>
            <w:tcBorders>
              <w:top w:val="single" w:sz="4" w:space="0" w:color="000000"/>
              <w:bottom w:val="single" w:sz="4" w:space="0" w:color="000000"/>
            </w:tcBorders>
          </w:tcPr>
          <w:p>
            <w:pPr>
              <w:pStyle w:val="TableParagraph"/>
              <w:spacing w:before="26"/>
              <w:ind w:right="569"/>
              <w:jc w:val="right"/>
              <w:rPr>
                <w:sz w:val="20"/>
              </w:rPr>
            </w:pPr>
            <w:r>
              <w:rPr>
                <w:spacing w:val="-5"/>
                <w:sz w:val="20"/>
              </w:rPr>
              <w:t>30</w:t>
            </w:r>
          </w:p>
        </w:tc>
        <w:tc>
          <w:tcPr>
            <w:tcW w:w="1526" w:type="dxa"/>
            <w:tcBorders>
              <w:top w:val="single" w:sz="4" w:space="0" w:color="000000"/>
              <w:bottom w:val="single" w:sz="4" w:space="0" w:color="000000"/>
            </w:tcBorders>
          </w:tcPr>
          <w:p>
            <w:pPr>
              <w:pStyle w:val="TableParagraph"/>
              <w:spacing w:before="26"/>
              <w:ind w:left="3" w:right="37"/>
              <w:jc w:val="center"/>
              <w:rPr>
                <w:sz w:val="20"/>
              </w:rPr>
            </w:pPr>
            <w:r>
              <w:rPr>
                <w:spacing w:val="-5"/>
                <w:sz w:val="20"/>
              </w:rPr>
              <w:t>100</w:t>
            </w:r>
          </w:p>
        </w:tc>
      </w:tr>
      <w:tr>
        <w:trPr>
          <w:trHeight w:val="252" w:hRule="atLeast"/>
        </w:trPr>
        <w:tc>
          <w:tcPr>
            <w:tcW w:w="660" w:type="dxa"/>
            <w:tcBorders>
              <w:top w:val="single" w:sz="4" w:space="0" w:color="000000"/>
            </w:tcBorders>
          </w:tcPr>
          <w:p>
            <w:pPr>
              <w:pStyle w:val="TableParagraph"/>
              <w:ind w:left="73"/>
              <w:jc w:val="center"/>
              <w:rPr>
                <w:sz w:val="20"/>
              </w:rPr>
            </w:pPr>
            <w:r>
              <w:rPr>
                <w:spacing w:val="-10"/>
                <w:sz w:val="20"/>
              </w:rPr>
              <w:t>3</w:t>
            </w:r>
          </w:p>
        </w:tc>
        <w:tc>
          <w:tcPr>
            <w:tcW w:w="3176" w:type="dxa"/>
            <w:tcBorders>
              <w:top w:val="single" w:sz="4" w:space="0" w:color="000000"/>
            </w:tcBorders>
          </w:tcPr>
          <w:p>
            <w:pPr>
              <w:pStyle w:val="TableParagraph"/>
              <w:ind w:left="171"/>
              <w:rPr>
                <w:sz w:val="20"/>
              </w:rPr>
            </w:pPr>
            <w:r>
              <w:rPr>
                <w:spacing w:val="-2"/>
                <w:sz w:val="20"/>
              </w:rPr>
              <w:t>Pekerjaan</w:t>
            </w:r>
          </w:p>
        </w:tc>
        <w:tc>
          <w:tcPr>
            <w:tcW w:w="1601" w:type="dxa"/>
            <w:tcBorders>
              <w:top w:val="single" w:sz="4" w:space="0" w:color="000000"/>
            </w:tcBorders>
          </w:tcPr>
          <w:p>
            <w:pPr>
              <w:pStyle w:val="TableParagraph"/>
              <w:rPr>
                <w:sz w:val="18"/>
              </w:rPr>
            </w:pPr>
          </w:p>
        </w:tc>
        <w:tc>
          <w:tcPr>
            <w:tcW w:w="1526" w:type="dxa"/>
            <w:tcBorders>
              <w:top w:val="single" w:sz="4" w:space="0" w:color="000000"/>
            </w:tcBorders>
          </w:tcPr>
          <w:p>
            <w:pPr>
              <w:pStyle w:val="TableParagraph"/>
              <w:rPr>
                <w:sz w:val="18"/>
              </w:rPr>
            </w:pPr>
          </w:p>
        </w:tc>
      </w:tr>
      <w:tr>
        <w:trPr>
          <w:trHeight w:val="265" w:hRule="atLeast"/>
        </w:trPr>
        <w:tc>
          <w:tcPr>
            <w:tcW w:w="660" w:type="dxa"/>
          </w:tcPr>
          <w:p>
            <w:pPr>
              <w:pStyle w:val="TableParagraph"/>
              <w:rPr>
                <w:sz w:val="18"/>
              </w:rPr>
            </w:pPr>
          </w:p>
        </w:tc>
        <w:tc>
          <w:tcPr>
            <w:tcW w:w="3176" w:type="dxa"/>
          </w:tcPr>
          <w:p>
            <w:pPr>
              <w:pStyle w:val="TableParagraph"/>
              <w:spacing w:before="13"/>
              <w:ind w:left="204"/>
              <w:rPr>
                <w:sz w:val="20"/>
              </w:rPr>
            </w:pPr>
            <w:r>
              <w:rPr>
                <w:sz w:val="20"/>
              </w:rPr>
              <w:t>a.</w:t>
            </w:r>
            <w:r>
              <w:rPr>
                <w:spacing w:val="67"/>
                <w:w w:val="150"/>
                <w:sz w:val="20"/>
              </w:rPr>
              <w:t> </w:t>
            </w:r>
            <w:r>
              <w:rPr>
                <w:spacing w:val="-5"/>
                <w:sz w:val="20"/>
              </w:rPr>
              <w:t>IRT</w:t>
            </w:r>
          </w:p>
        </w:tc>
        <w:tc>
          <w:tcPr>
            <w:tcW w:w="1601" w:type="dxa"/>
          </w:tcPr>
          <w:p>
            <w:pPr>
              <w:pStyle w:val="TableParagraph"/>
              <w:spacing w:before="13"/>
              <w:ind w:right="569"/>
              <w:jc w:val="right"/>
              <w:rPr>
                <w:sz w:val="20"/>
              </w:rPr>
            </w:pPr>
            <w:r>
              <w:rPr>
                <w:spacing w:val="-5"/>
                <w:sz w:val="20"/>
              </w:rPr>
              <w:t>23</w:t>
            </w:r>
          </w:p>
        </w:tc>
        <w:tc>
          <w:tcPr>
            <w:tcW w:w="1526" w:type="dxa"/>
          </w:tcPr>
          <w:p>
            <w:pPr>
              <w:pStyle w:val="TableParagraph"/>
              <w:spacing w:before="13"/>
              <w:ind w:left="3" w:right="37"/>
              <w:jc w:val="center"/>
              <w:rPr>
                <w:sz w:val="20"/>
              </w:rPr>
            </w:pPr>
            <w:r>
              <w:rPr>
                <w:spacing w:val="-4"/>
                <w:sz w:val="20"/>
              </w:rPr>
              <w:t>76.7</w:t>
            </w:r>
          </w:p>
        </w:tc>
      </w:tr>
      <w:tr>
        <w:trPr>
          <w:trHeight w:val="263" w:hRule="atLeast"/>
        </w:trPr>
        <w:tc>
          <w:tcPr>
            <w:tcW w:w="660" w:type="dxa"/>
          </w:tcPr>
          <w:p>
            <w:pPr>
              <w:pStyle w:val="TableParagraph"/>
              <w:rPr>
                <w:sz w:val="18"/>
              </w:rPr>
            </w:pPr>
          </w:p>
        </w:tc>
        <w:tc>
          <w:tcPr>
            <w:tcW w:w="3176" w:type="dxa"/>
          </w:tcPr>
          <w:p>
            <w:pPr>
              <w:pStyle w:val="TableParagraph"/>
              <w:spacing w:before="12"/>
              <w:ind w:left="204"/>
              <w:rPr>
                <w:sz w:val="20"/>
              </w:rPr>
            </w:pPr>
            <w:r>
              <w:rPr>
                <w:sz w:val="20"/>
              </w:rPr>
              <w:t>b.</w:t>
            </w:r>
            <w:r>
              <w:rPr>
                <w:spacing w:val="56"/>
                <w:w w:val="150"/>
                <w:sz w:val="20"/>
              </w:rPr>
              <w:t> </w:t>
            </w:r>
            <w:r>
              <w:rPr>
                <w:spacing w:val="-2"/>
                <w:sz w:val="20"/>
              </w:rPr>
              <w:t>Pedagang</w:t>
            </w:r>
          </w:p>
        </w:tc>
        <w:tc>
          <w:tcPr>
            <w:tcW w:w="1601" w:type="dxa"/>
          </w:tcPr>
          <w:p>
            <w:pPr>
              <w:pStyle w:val="TableParagraph"/>
              <w:spacing w:before="12"/>
              <w:ind w:right="570"/>
              <w:jc w:val="right"/>
              <w:rPr>
                <w:sz w:val="20"/>
              </w:rPr>
            </w:pPr>
            <w:r>
              <w:rPr>
                <w:spacing w:val="-10"/>
                <w:sz w:val="20"/>
              </w:rPr>
              <w:t>3</w:t>
            </w:r>
          </w:p>
        </w:tc>
        <w:tc>
          <w:tcPr>
            <w:tcW w:w="1526" w:type="dxa"/>
          </w:tcPr>
          <w:p>
            <w:pPr>
              <w:pStyle w:val="TableParagraph"/>
              <w:spacing w:before="12"/>
              <w:ind w:left="3" w:right="37"/>
              <w:jc w:val="center"/>
              <w:rPr>
                <w:sz w:val="20"/>
              </w:rPr>
            </w:pPr>
            <w:r>
              <w:rPr>
                <w:spacing w:val="-5"/>
                <w:sz w:val="20"/>
              </w:rPr>
              <w:t>10</w:t>
            </w:r>
          </w:p>
        </w:tc>
      </w:tr>
      <w:tr>
        <w:trPr>
          <w:trHeight w:val="264" w:hRule="atLeast"/>
        </w:trPr>
        <w:tc>
          <w:tcPr>
            <w:tcW w:w="660" w:type="dxa"/>
          </w:tcPr>
          <w:p>
            <w:pPr>
              <w:pStyle w:val="TableParagraph"/>
              <w:rPr>
                <w:sz w:val="18"/>
              </w:rPr>
            </w:pPr>
          </w:p>
        </w:tc>
        <w:tc>
          <w:tcPr>
            <w:tcW w:w="3176" w:type="dxa"/>
          </w:tcPr>
          <w:p>
            <w:pPr>
              <w:pStyle w:val="TableParagraph"/>
              <w:spacing w:before="12"/>
              <w:ind w:left="204"/>
              <w:rPr>
                <w:sz w:val="20"/>
              </w:rPr>
            </w:pPr>
            <w:r>
              <w:rPr>
                <w:sz w:val="20"/>
              </w:rPr>
              <w:t>c.</w:t>
            </w:r>
            <w:r>
              <w:rPr>
                <w:spacing w:val="67"/>
                <w:w w:val="150"/>
                <w:sz w:val="20"/>
              </w:rPr>
              <w:t> </w:t>
            </w:r>
            <w:r>
              <w:rPr>
                <w:spacing w:val="-2"/>
                <w:sz w:val="20"/>
              </w:rPr>
              <w:t>Swasta</w:t>
            </w:r>
          </w:p>
        </w:tc>
        <w:tc>
          <w:tcPr>
            <w:tcW w:w="1601" w:type="dxa"/>
          </w:tcPr>
          <w:p>
            <w:pPr>
              <w:pStyle w:val="TableParagraph"/>
              <w:spacing w:before="12"/>
              <w:ind w:right="570"/>
              <w:jc w:val="right"/>
              <w:rPr>
                <w:sz w:val="20"/>
              </w:rPr>
            </w:pPr>
            <w:r>
              <w:rPr>
                <w:spacing w:val="-10"/>
                <w:sz w:val="20"/>
              </w:rPr>
              <w:t>3</w:t>
            </w:r>
          </w:p>
        </w:tc>
        <w:tc>
          <w:tcPr>
            <w:tcW w:w="1526" w:type="dxa"/>
          </w:tcPr>
          <w:p>
            <w:pPr>
              <w:pStyle w:val="TableParagraph"/>
              <w:spacing w:before="12"/>
              <w:ind w:left="3" w:right="37"/>
              <w:jc w:val="center"/>
              <w:rPr>
                <w:sz w:val="20"/>
              </w:rPr>
            </w:pPr>
            <w:r>
              <w:rPr>
                <w:spacing w:val="-5"/>
                <w:sz w:val="20"/>
              </w:rPr>
              <w:t>10</w:t>
            </w:r>
          </w:p>
        </w:tc>
      </w:tr>
      <w:tr>
        <w:trPr>
          <w:trHeight w:val="275" w:hRule="atLeast"/>
        </w:trPr>
        <w:tc>
          <w:tcPr>
            <w:tcW w:w="660" w:type="dxa"/>
            <w:tcBorders>
              <w:bottom w:val="single" w:sz="4" w:space="0" w:color="000000"/>
            </w:tcBorders>
          </w:tcPr>
          <w:p>
            <w:pPr>
              <w:pStyle w:val="TableParagraph"/>
              <w:rPr>
                <w:sz w:val="18"/>
              </w:rPr>
            </w:pPr>
          </w:p>
        </w:tc>
        <w:tc>
          <w:tcPr>
            <w:tcW w:w="3176" w:type="dxa"/>
            <w:tcBorders>
              <w:bottom w:val="single" w:sz="4" w:space="0" w:color="000000"/>
            </w:tcBorders>
          </w:tcPr>
          <w:p>
            <w:pPr>
              <w:pStyle w:val="TableParagraph"/>
              <w:spacing w:before="12"/>
              <w:ind w:left="204"/>
              <w:rPr>
                <w:sz w:val="20"/>
              </w:rPr>
            </w:pPr>
            <w:r>
              <w:rPr>
                <w:sz w:val="20"/>
              </w:rPr>
              <w:t>d.</w:t>
            </w:r>
            <w:r>
              <w:rPr>
                <w:spacing w:val="77"/>
                <w:sz w:val="20"/>
              </w:rPr>
              <w:t> </w:t>
            </w:r>
            <w:r>
              <w:rPr>
                <w:sz w:val="20"/>
              </w:rPr>
              <w:t>Guru</w:t>
            </w:r>
            <w:r>
              <w:rPr>
                <w:spacing w:val="-2"/>
                <w:sz w:val="20"/>
              </w:rPr>
              <w:t> Honor</w:t>
            </w:r>
          </w:p>
        </w:tc>
        <w:tc>
          <w:tcPr>
            <w:tcW w:w="1601" w:type="dxa"/>
            <w:tcBorders>
              <w:bottom w:val="single" w:sz="4" w:space="0" w:color="000000"/>
            </w:tcBorders>
          </w:tcPr>
          <w:p>
            <w:pPr>
              <w:pStyle w:val="TableParagraph"/>
              <w:spacing w:before="12"/>
              <w:ind w:right="570"/>
              <w:jc w:val="right"/>
              <w:rPr>
                <w:sz w:val="20"/>
              </w:rPr>
            </w:pPr>
            <w:r>
              <w:rPr>
                <w:spacing w:val="-10"/>
                <w:sz w:val="20"/>
              </w:rPr>
              <w:t>1</w:t>
            </w:r>
          </w:p>
        </w:tc>
        <w:tc>
          <w:tcPr>
            <w:tcW w:w="1526" w:type="dxa"/>
            <w:tcBorders>
              <w:bottom w:val="single" w:sz="4" w:space="0" w:color="000000"/>
            </w:tcBorders>
          </w:tcPr>
          <w:p>
            <w:pPr>
              <w:pStyle w:val="TableParagraph"/>
              <w:spacing w:before="12"/>
              <w:ind w:left="3" w:right="37"/>
              <w:jc w:val="center"/>
              <w:rPr>
                <w:sz w:val="20"/>
              </w:rPr>
            </w:pPr>
            <w:r>
              <w:rPr>
                <w:spacing w:val="-5"/>
                <w:sz w:val="20"/>
              </w:rPr>
              <w:t>3.3</w:t>
            </w:r>
          </w:p>
        </w:tc>
      </w:tr>
      <w:tr>
        <w:trPr>
          <w:trHeight w:val="263" w:hRule="atLeast"/>
        </w:trPr>
        <w:tc>
          <w:tcPr>
            <w:tcW w:w="660" w:type="dxa"/>
            <w:tcBorders>
              <w:top w:val="single" w:sz="4" w:space="0" w:color="000000"/>
              <w:bottom w:val="single" w:sz="4" w:space="0" w:color="000000"/>
            </w:tcBorders>
          </w:tcPr>
          <w:p>
            <w:pPr>
              <w:pStyle w:val="TableParagraph"/>
              <w:rPr>
                <w:sz w:val="18"/>
              </w:rPr>
            </w:pPr>
          </w:p>
        </w:tc>
        <w:tc>
          <w:tcPr>
            <w:tcW w:w="3176" w:type="dxa"/>
            <w:tcBorders>
              <w:top w:val="single" w:sz="4" w:space="0" w:color="000000"/>
              <w:bottom w:val="single" w:sz="4" w:space="0" w:color="000000"/>
            </w:tcBorders>
          </w:tcPr>
          <w:p>
            <w:pPr>
              <w:pStyle w:val="TableParagraph"/>
              <w:spacing w:line="227" w:lineRule="exact" w:before="17"/>
              <w:ind w:left="204"/>
              <w:rPr>
                <w:sz w:val="20"/>
              </w:rPr>
            </w:pPr>
            <w:r>
              <w:rPr>
                <w:spacing w:val="-2"/>
                <w:sz w:val="20"/>
              </w:rPr>
              <w:t>Total</w:t>
            </w:r>
          </w:p>
        </w:tc>
        <w:tc>
          <w:tcPr>
            <w:tcW w:w="1601" w:type="dxa"/>
            <w:tcBorders>
              <w:top w:val="single" w:sz="4" w:space="0" w:color="000000"/>
              <w:bottom w:val="single" w:sz="4" w:space="0" w:color="000000"/>
            </w:tcBorders>
          </w:tcPr>
          <w:p>
            <w:pPr>
              <w:pStyle w:val="TableParagraph"/>
              <w:spacing w:line="227" w:lineRule="exact" w:before="17"/>
              <w:ind w:right="569"/>
              <w:jc w:val="right"/>
              <w:rPr>
                <w:sz w:val="20"/>
              </w:rPr>
            </w:pPr>
            <w:r>
              <w:rPr>
                <w:spacing w:val="-5"/>
                <w:sz w:val="20"/>
              </w:rPr>
              <w:t>30</w:t>
            </w:r>
          </w:p>
        </w:tc>
        <w:tc>
          <w:tcPr>
            <w:tcW w:w="1526" w:type="dxa"/>
            <w:tcBorders>
              <w:top w:val="single" w:sz="4" w:space="0" w:color="000000"/>
              <w:bottom w:val="single" w:sz="4" w:space="0" w:color="000000"/>
            </w:tcBorders>
          </w:tcPr>
          <w:p>
            <w:pPr>
              <w:pStyle w:val="TableParagraph"/>
              <w:spacing w:line="227" w:lineRule="exact" w:before="17"/>
              <w:ind w:left="3" w:right="37"/>
              <w:jc w:val="center"/>
              <w:rPr>
                <w:sz w:val="20"/>
              </w:rPr>
            </w:pPr>
            <w:r>
              <w:rPr>
                <w:spacing w:val="-5"/>
                <w:sz w:val="20"/>
              </w:rPr>
              <w:t>100</w:t>
            </w:r>
          </w:p>
        </w:tc>
      </w:tr>
      <w:tr>
        <w:trPr>
          <w:trHeight w:val="251" w:hRule="atLeast"/>
        </w:trPr>
        <w:tc>
          <w:tcPr>
            <w:tcW w:w="660" w:type="dxa"/>
            <w:tcBorders>
              <w:top w:val="single" w:sz="4" w:space="0" w:color="000000"/>
            </w:tcBorders>
          </w:tcPr>
          <w:p>
            <w:pPr>
              <w:pStyle w:val="TableParagraph"/>
              <w:ind w:left="73"/>
              <w:jc w:val="center"/>
              <w:rPr>
                <w:sz w:val="20"/>
              </w:rPr>
            </w:pPr>
            <w:r>
              <w:rPr>
                <w:spacing w:val="-10"/>
                <w:sz w:val="20"/>
              </w:rPr>
              <w:t>4</w:t>
            </w:r>
          </w:p>
        </w:tc>
        <w:tc>
          <w:tcPr>
            <w:tcW w:w="3176" w:type="dxa"/>
            <w:tcBorders>
              <w:top w:val="single" w:sz="4" w:space="0" w:color="000000"/>
            </w:tcBorders>
          </w:tcPr>
          <w:p>
            <w:pPr>
              <w:pStyle w:val="TableParagraph"/>
              <w:ind w:left="171"/>
              <w:rPr>
                <w:sz w:val="20"/>
              </w:rPr>
            </w:pPr>
            <w:r>
              <w:rPr>
                <w:spacing w:val="-2"/>
                <w:sz w:val="20"/>
              </w:rPr>
              <w:t>Paritas</w:t>
            </w:r>
          </w:p>
        </w:tc>
        <w:tc>
          <w:tcPr>
            <w:tcW w:w="1601" w:type="dxa"/>
            <w:tcBorders>
              <w:top w:val="single" w:sz="4" w:space="0" w:color="000000"/>
            </w:tcBorders>
          </w:tcPr>
          <w:p>
            <w:pPr>
              <w:pStyle w:val="TableParagraph"/>
              <w:rPr>
                <w:sz w:val="18"/>
              </w:rPr>
            </w:pPr>
          </w:p>
        </w:tc>
        <w:tc>
          <w:tcPr>
            <w:tcW w:w="1526" w:type="dxa"/>
            <w:tcBorders>
              <w:top w:val="single" w:sz="4" w:space="0" w:color="000000"/>
            </w:tcBorders>
          </w:tcPr>
          <w:p>
            <w:pPr>
              <w:pStyle w:val="TableParagraph"/>
              <w:rPr>
                <w:sz w:val="18"/>
              </w:rPr>
            </w:pPr>
          </w:p>
        </w:tc>
      </w:tr>
      <w:tr>
        <w:trPr>
          <w:trHeight w:val="264" w:hRule="atLeast"/>
        </w:trPr>
        <w:tc>
          <w:tcPr>
            <w:tcW w:w="660" w:type="dxa"/>
          </w:tcPr>
          <w:p>
            <w:pPr>
              <w:pStyle w:val="TableParagraph"/>
              <w:rPr>
                <w:sz w:val="18"/>
              </w:rPr>
            </w:pPr>
          </w:p>
        </w:tc>
        <w:tc>
          <w:tcPr>
            <w:tcW w:w="3176" w:type="dxa"/>
          </w:tcPr>
          <w:p>
            <w:pPr>
              <w:pStyle w:val="TableParagraph"/>
              <w:spacing w:before="12"/>
              <w:ind w:left="204"/>
              <w:rPr>
                <w:sz w:val="20"/>
              </w:rPr>
            </w:pPr>
            <w:r>
              <w:rPr>
                <w:sz w:val="20"/>
              </w:rPr>
              <w:t>a.</w:t>
            </w:r>
            <w:r>
              <w:rPr>
                <w:spacing w:val="67"/>
                <w:w w:val="150"/>
                <w:sz w:val="20"/>
              </w:rPr>
              <w:t> </w:t>
            </w:r>
            <w:r>
              <w:rPr>
                <w:spacing w:val="-2"/>
                <w:sz w:val="20"/>
              </w:rPr>
              <w:t>Primigravida</w:t>
            </w:r>
          </w:p>
        </w:tc>
        <w:tc>
          <w:tcPr>
            <w:tcW w:w="1601" w:type="dxa"/>
          </w:tcPr>
          <w:p>
            <w:pPr>
              <w:pStyle w:val="TableParagraph"/>
              <w:spacing w:before="12"/>
              <w:ind w:right="620"/>
              <w:jc w:val="right"/>
              <w:rPr>
                <w:sz w:val="20"/>
              </w:rPr>
            </w:pPr>
            <w:r>
              <w:rPr>
                <w:spacing w:val="-10"/>
                <w:sz w:val="20"/>
              </w:rPr>
              <w:t>3</w:t>
            </w:r>
          </w:p>
        </w:tc>
        <w:tc>
          <w:tcPr>
            <w:tcW w:w="1526" w:type="dxa"/>
          </w:tcPr>
          <w:p>
            <w:pPr>
              <w:pStyle w:val="TableParagraph"/>
              <w:spacing w:before="12"/>
              <w:ind w:left="3" w:right="37"/>
              <w:jc w:val="center"/>
              <w:rPr>
                <w:sz w:val="20"/>
              </w:rPr>
            </w:pPr>
            <w:r>
              <w:rPr>
                <w:spacing w:val="-5"/>
                <w:sz w:val="20"/>
              </w:rPr>
              <w:t>10</w:t>
            </w:r>
          </w:p>
        </w:tc>
      </w:tr>
      <w:tr>
        <w:trPr>
          <w:trHeight w:val="292" w:hRule="atLeast"/>
        </w:trPr>
        <w:tc>
          <w:tcPr>
            <w:tcW w:w="660" w:type="dxa"/>
            <w:tcBorders>
              <w:bottom w:val="single" w:sz="4" w:space="0" w:color="000000"/>
            </w:tcBorders>
          </w:tcPr>
          <w:p>
            <w:pPr>
              <w:pStyle w:val="TableParagraph"/>
              <w:rPr>
                <w:sz w:val="18"/>
              </w:rPr>
            </w:pPr>
          </w:p>
        </w:tc>
        <w:tc>
          <w:tcPr>
            <w:tcW w:w="3176" w:type="dxa"/>
            <w:tcBorders>
              <w:bottom w:val="single" w:sz="4" w:space="0" w:color="000000"/>
            </w:tcBorders>
          </w:tcPr>
          <w:p>
            <w:pPr>
              <w:pStyle w:val="TableParagraph"/>
              <w:spacing w:before="12"/>
              <w:ind w:left="204"/>
              <w:rPr>
                <w:sz w:val="20"/>
              </w:rPr>
            </w:pPr>
            <w:r>
              <w:rPr>
                <w:sz w:val="20"/>
              </w:rPr>
              <w:t>b.</w:t>
            </w:r>
            <w:r>
              <w:rPr>
                <w:spacing w:val="56"/>
                <w:w w:val="150"/>
                <w:sz w:val="20"/>
              </w:rPr>
              <w:t> </w:t>
            </w:r>
            <w:r>
              <w:rPr>
                <w:spacing w:val="-2"/>
                <w:sz w:val="20"/>
              </w:rPr>
              <w:t>Multigravida</w:t>
            </w:r>
          </w:p>
        </w:tc>
        <w:tc>
          <w:tcPr>
            <w:tcW w:w="1601" w:type="dxa"/>
            <w:tcBorders>
              <w:bottom w:val="single" w:sz="4" w:space="0" w:color="000000"/>
            </w:tcBorders>
          </w:tcPr>
          <w:p>
            <w:pPr>
              <w:pStyle w:val="TableParagraph"/>
              <w:spacing w:before="12"/>
              <w:ind w:right="569"/>
              <w:jc w:val="right"/>
              <w:rPr>
                <w:sz w:val="20"/>
              </w:rPr>
            </w:pPr>
            <w:r>
              <w:rPr>
                <w:spacing w:val="-5"/>
                <w:sz w:val="20"/>
              </w:rPr>
              <w:t>27</w:t>
            </w:r>
          </w:p>
        </w:tc>
        <w:tc>
          <w:tcPr>
            <w:tcW w:w="1526" w:type="dxa"/>
            <w:tcBorders>
              <w:bottom w:val="single" w:sz="4" w:space="0" w:color="000000"/>
            </w:tcBorders>
          </w:tcPr>
          <w:p>
            <w:pPr>
              <w:pStyle w:val="TableParagraph"/>
              <w:spacing w:before="12"/>
              <w:ind w:left="3" w:right="37"/>
              <w:jc w:val="center"/>
              <w:rPr>
                <w:sz w:val="20"/>
              </w:rPr>
            </w:pPr>
            <w:r>
              <w:rPr>
                <w:spacing w:val="-5"/>
                <w:sz w:val="20"/>
              </w:rPr>
              <w:t>90</w:t>
            </w:r>
          </w:p>
        </w:tc>
      </w:tr>
      <w:tr>
        <w:trPr>
          <w:trHeight w:val="244" w:hRule="atLeast"/>
        </w:trPr>
        <w:tc>
          <w:tcPr>
            <w:tcW w:w="660" w:type="dxa"/>
            <w:tcBorders>
              <w:top w:val="single" w:sz="4" w:space="0" w:color="000000"/>
              <w:bottom w:val="single" w:sz="8" w:space="0" w:color="000000"/>
            </w:tcBorders>
          </w:tcPr>
          <w:p>
            <w:pPr>
              <w:pStyle w:val="TableParagraph"/>
              <w:rPr>
                <w:sz w:val="16"/>
              </w:rPr>
            </w:pPr>
          </w:p>
        </w:tc>
        <w:tc>
          <w:tcPr>
            <w:tcW w:w="3176" w:type="dxa"/>
            <w:tcBorders>
              <w:top w:val="single" w:sz="4" w:space="0" w:color="000000"/>
              <w:bottom w:val="single" w:sz="8" w:space="0" w:color="000000"/>
            </w:tcBorders>
          </w:tcPr>
          <w:p>
            <w:pPr>
              <w:pStyle w:val="TableParagraph"/>
              <w:spacing w:line="217" w:lineRule="exact" w:before="7"/>
              <w:ind w:left="204"/>
              <w:rPr>
                <w:sz w:val="20"/>
              </w:rPr>
            </w:pPr>
            <w:r>
              <w:rPr>
                <w:spacing w:val="-2"/>
                <w:sz w:val="20"/>
              </w:rPr>
              <w:t>Total</w:t>
            </w:r>
          </w:p>
        </w:tc>
        <w:tc>
          <w:tcPr>
            <w:tcW w:w="1601" w:type="dxa"/>
            <w:tcBorders>
              <w:top w:val="single" w:sz="4" w:space="0" w:color="000000"/>
              <w:bottom w:val="single" w:sz="8" w:space="0" w:color="000000"/>
            </w:tcBorders>
          </w:tcPr>
          <w:p>
            <w:pPr>
              <w:pStyle w:val="TableParagraph"/>
              <w:spacing w:line="217" w:lineRule="exact" w:before="7"/>
              <w:ind w:right="569"/>
              <w:jc w:val="right"/>
              <w:rPr>
                <w:sz w:val="20"/>
              </w:rPr>
            </w:pPr>
            <w:r>
              <w:rPr>
                <w:spacing w:val="-5"/>
                <w:sz w:val="20"/>
              </w:rPr>
              <w:t>30</w:t>
            </w:r>
          </w:p>
        </w:tc>
        <w:tc>
          <w:tcPr>
            <w:tcW w:w="1526" w:type="dxa"/>
            <w:tcBorders>
              <w:top w:val="single" w:sz="4" w:space="0" w:color="000000"/>
              <w:bottom w:val="single" w:sz="8" w:space="0" w:color="000000"/>
            </w:tcBorders>
          </w:tcPr>
          <w:p>
            <w:pPr>
              <w:pStyle w:val="TableParagraph"/>
              <w:spacing w:line="217" w:lineRule="exact" w:before="7"/>
              <w:ind w:left="3" w:right="37"/>
              <w:jc w:val="center"/>
              <w:rPr>
                <w:sz w:val="20"/>
              </w:rPr>
            </w:pPr>
            <w:r>
              <w:rPr>
                <w:spacing w:val="-5"/>
                <w:sz w:val="20"/>
              </w:rPr>
              <w:t>100</w:t>
            </w:r>
          </w:p>
        </w:tc>
      </w:tr>
    </w:tbl>
    <w:p>
      <w:pPr>
        <w:pStyle w:val="BodyText"/>
        <w:spacing w:line="357" w:lineRule="auto" w:before="10"/>
        <w:ind w:right="120" w:firstLine="993"/>
      </w:pPr>
      <w:r>
        <w:rPr/>
        <w:t>Berdasarkan</w:t>
      </w:r>
      <w:r>
        <w:rPr>
          <w:spacing w:val="-4"/>
        </w:rPr>
        <w:t> </w:t>
      </w:r>
      <w:r>
        <w:rPr/>
        <w:t>tabel</w:t>
      </w:r>
      <w:r>
        <w:rPr>
          <w:spacing w:val="-3"/>
        </w:rPr>
        <w:t> </w:t>
      </w:r>
      <w:r>
        <w:rPr/>
        <w:t>di</w:t>
      </w:r>
      <w:r>
        <w:rPr>
          <w:spacing w:val="-4"/>
        </w:rPr>
        <w:t> </w:t>
      </w:r>
      <w:r>
        <w:rPr/>
        <w:t>atas</w:t>
      </w:r>
      <w:r>
        <w:rPr>
          <w:spacing w:val="-4"/>
        </w:rPr>
        <w:t> </w:t>
      </w:r>
      <w:r>
        <w:rPr/>
        <w:t>dapat dilihat</w:t>
      </w:r>
      <w:r>
        <w:rPr>
          <w:spacing w:val="-1"/>
        </w:rPr>
        <w:t> </w:t>
      </w:r>
      <w:r>
        <w:rPr/>
        <w:t>sampel</w:t>
      </w:r>
      <w:r>
        <w:rPr>
          <w:spacing w:val="-3"/>
        </w:rPr>
        <w:t> </w:t>
      </w:r>
      <w:r>
        <w:rPr/>
        <w:t>paling</w:t>
      </w:r>
      <w:r>
        <w:rPr>
          <w:spacing w:val="-2"/>
        </w:rPr>
        <w:t> </w:t>
      </w:r>
      <w:r>
        <w:rPr/>
        <w:t>banyak</w:t>
      </w:r>
      <w:r>
        <w:rPr>
          <w:spacing w:val="-2"/>
        </w:rPr>
        <w:t> </w:t>
      </w:r>
      <w:r>
        <w:rPr/>
        <w:t>berusia</w:t>
      </w:r>
      <w:r>
        <w:rPr>
          <w:spacing w:val="-3"/>
        </w:rPr>
        <w:t> </w:t>
      </w:r>
      <w:r>
        <w:rPr/>
        <w:t>20-25</w:t>
      </w:r>
      <w:r>
        <w:rPr>
          <w:spacing w:val="-2"/>
        </w:rPr>
        <w:t> </w:t>
      </w:r>
      <w:r>
        <w:rPr/>
        <w:t>tahun</w:t>
      </w:r>
      <w:r>
        <w:rPr>
          <w:spacing w:val="-2"/>
        </w:rPr>
        <w:t> </w:t>
      </w:r>
      <w:r>
        <w:rPr/>
        <w:t>yaitu 27</w:t>
      </w:r>
      <w:r>
        <w:rPr>
          <w:spacing w:val="1"/>
        </w:rPr>
        <w:t> </w:t>
      </w:r>
      <w:r>
        <w:rPr/>
        <w:t>orang</w:t>
      </w:r>
      <w:r>
        <w:rPr>
          <w:spacing w:val="-1"/>
        </w:rPr>
        <w:t> </w:t>
      </w:r>
      <w:r>
        <w:rPr/>
        <w:t>(90%),</w:t>
      </w:r>
      <w:r>
        <w:rPr>
          <w:spacing w:val="1"/>
        </w:rPr>
        <w:t> </w:t>
      </w:r>
      <w:r>
        <w:rPr/>
        <w:t>tingkat</w:t>
      </w:r>
      <w:r>
        <w:rPr>
          <w:spacing w:val="1"/>
        </w:rPr>
        <w:t> </w:t>
      </w:r>
      <w:r>
        <w:rPr/>
        <w:t>pendidikan</w:t>
      </w:r>
      <w:r>
        <w:rPr>
          <w:spacing w:val="2"/>
        </w:rPr>
        <w:t> </w:t>
      </w:r>
      <w:r>
        <w:rPr/>
        <w:t>SMA</w:t>
      </w:r>
      <w:r>
        <w:rPr>
          <w:spacing w:val="-2"/>
        </w:rPr>
        <w:t> </w:t>
      </w:r>
      <w:r>
        <w:rPr/>
        <w:t>15</w:t>
      </w:r>
      <w:r>
        <w:rPr>
          <w:spacing w:val="2"/>
        </w:rPr>
        <w:t> </w:t>
      </w:r>
      <w:r>
        <w:rPr/>
        <w:t>orang</w:t>
      </w:r>
      <w:r>
        <w:rPr>
          <w:spacing w:val="-1"/>
        </w:rPr>
        <w:t> </w:t>
      </w:r>
      <w:r>
        <w:rPr/>
        <w:t>(50%),</w:t>
      </w:r>
      <w:r>
        <w:rPr>
          <w:spacing w:val="4"/>
        </w:rPr>
        <w:t> </w:t>
      </w:r>
      <w:r>
        <w:rPr/>
        <w:t>bekerja</w:t>
      </w:r>
      <w:r>
        <w:rPr>
          <w:spacing w:val="1"/>
        </w:rPr>
        <w:t> </w:t>
      </w:r>
      <w:r>
        <w:rPr/>
        <w:t>sebagai</w:t>
      </w:r>
      <w:r>
        <w:rPr>
          <w:spacing w:val="1"/>
        </w:rPr>
        <w:t> </w:t>
      </w:r>
      <w:r>
        <w:rPr/>
        <w:t>IRT</w:t>
      </w:r>
      <w:r>
        <w:rPr>
          <w:spacing w:val="4"/>
        </w:rPr>
        <w:t> </w:t>
      </w:r>
      <w:r>
        <w:rPr/>
        <w:t>23</w:t>
      </w:r>
      <w:r>
        <w:rPr>
          <w:spacing w:val="1"/>
        </w:rPr>
        <w:t> </w:t>
      </w:r>
      <w:r>
        <w:rPr/>
        <w:t>orang</w:t>
      </w:r>
      <w:r>
        <w:rPr>
          <w:spacing w:val="2"/>
        </w:rPr>
        <w:t> </w:t>
      </w:r>
      <w:r>
        <w:rPr>
          <w:spacing w:val="-2"/>
        </w:rPr>
        <w:t>(76.7%),</w:t>
      </w:r>
    </w:p>
    <w:p>
      <w:pPr>
        <w:pStyle w:val="BodyText"/>
        <w:spacing w:before="3"/>
        <w:jc w:val="left"/>
      </w:pPr>
      <w:r>
        <w:rPr/>
        <w:t>dan</w:t>
      </w:r>
      <w:r>
        <w:rPr>
          <w:spacing w:val="-5"/>
        </w:rPr>
        <w:t> </w:t>
      </w:r>
      <w:r>
        <w:rPr/>
        <w:t>multigravida</w:t>
      </w:r>
      <w:r>
        <w:rPr>
          <w:spacing w:val="-6"/>
        </w:rPr>
        <w:t> </w:t>
      </w:r>
      <w:r>
        <w:rPr/>
        <w:t>27</w:t>
      </w:r>
      <w:r>
        <w:rPr>
          <w:spacing w:val="-5"/>
        </w:rPr>
        <w:t> </w:t>
      </w:r>
      <w:r>
        <w:rPr/>
        <w:t>orang</w:t>
      </w:r>
      <w:r>
        <w:rPr>
          <w:spacing w:val="-7"/>
        </w:rPr>
        <w:t> </w:t>
      </w:r>
      <w:r>
        <w:rPr>
          <w:spacing w:val="-2"/>
        </w:rPr>
        <w:t>(90%).</w:t>
      </w:r>
    </w:p>
    <w:p>
      <w:pPr>
        <w:pStyle w:val="BodyText"/>
        <w:spacing w:before="229"/>
        <w:ind w:left="0"/>
        <w:jc w:val="left"/>
      </w:pPr>
    </w:p>
    <w:p>
      <w:pPr>
        <w:pStyle w:val="Heading2"/>
        <w:tabs>
          <w:tab w:pos="1581" w:val="left" w:leader="none"/>
        </w:tabs>
        <w:ind w:left="1582" w:right="126" w:hanging="994"/>
      </w:pPr>
      <w:r>
        <w:rPr/>
        <w:t>Tabel 2.</w:t>
        <w:tab/>
        <w:t>Distribusi Kategori IMT pada Ibu Hamil Anemia di Wilayah Kerja UPT BLUD Puskesmas Meninting Tahun 2019.</w:t>
      </w:r>
    </w:p>
    <w:tbl>
      <w:tblPr>
        <w:tblW w:w="0" w:type="auto"/>
        <w:jc w:val="left"/>
        <w:tblInd w:w="1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
        <w:gridCol w:w="2717"/>
        <w:gridCol w:w="1751"/>
        <w:gridCol w:w="1620"/>
      </w:tblGrid>
      <w:tr>
        <w:trPr>
          <w:trHeight w:val="265" w:hRule="atLeast"/>
        </w:trPr>
        <w:tc>
          <w:tcPr>
            <w:tcW w:w="873" w:type="dxa"/>
            <w:tcBorders>
              <w:top w:val="single" w:sz="8" w:space="0" w:color="000000"/>
              <w:bottom w:val="single" w:sz="8" w:space="0" w:color="000000"/>
            </w:tcBorders>
          </w:tcPr>
          <w:p>
            <w:pPr>
              <w:pStyle w:val="TableParagraph"/>
              <w:spacing w:before="2"/>
              <w:ind w:left="149" w:right="1"/>
              <w:jc w:val="center"/>
              <w:rPr>
                <w:b/>
                <w:sz w:val="20"/>
              </w:rPr>
            </w:pPr>
            <w:r>
              <w:rPr>
                <w:b/>
                <w:spacing w:val="-5"/>
                <w:sz w:val="20"/>
              </w:rPr>
              <w:t>No</w:t>
            </w:r>
          </w:p>
        </w:tc>
        <w:tc>
          <w:tcPr>
            <w:tcW w:w="2717" w:type="dxa"/>
            <w:tcBorders>
              <w:top w:val="single" w:sz="8" w:space="0" w:color="000000"/>
              <w:bottom w:val="single" w:sz="8" w:space="0" w:color="000000"/>
            </w:tcBorders>
          </w:tcPr>
          <w:p>
            <w:pPr>
              <w:pStyle w:val="TableParagraph"/>
              <w:spacing w:before="2"/>
              <w:ind w:left="1100"/>
              <w:rPr>
                <w:b/>
                <w:sz w:val="20"/>
              </w:rPr>
            </w:pPr>
            <w:r>
              <w:rPr>
                <w:b/>
                <w:spacing w:val="-2"/>
                <w:sz w:val="20"/>
              </w:rPr>
              <w:t>Kategori</w:t>
            </w:r>
          </w:p>
        </w:tc>
        <w:tc>
          <w:tcPr>
            <w:tcW w:w="1751" w:type="dxa"/>
            <w:tcBorders>
              <w:top w:val="single" w:sz="8" w:space="0" w:color="000000"/>
              <w:bottom w:val="single" w:sz="8" w:space="0" w:color="000000"/>
            </w:tcBorders>
          </w:tcPr>
          <w:p>
            <w:pPr>
              <w:pStyle w:val="TableParagraph"/>
              <w:spacing w:before="2"/>
              <w:ind w:right="734"/>
              <w:jc w:val="right"/>
              <w:rPr>
                <w:b/>
                <w:sz w:val="20"/>
              </w:rPr>
            </w:pPr>
            <w:r>
              <w:rPr>
                <w:b/>
                <w:spacing w:val="-10"/>
                <w:sz w:val="20"/>
              </w:rPr>
              <w:t>n</w:t>
            </w:r>
          </w:p>
        </w:tc>
        <w:tc>
          <w:tcPr>
            <w:tcW w:w="1620" w:type="dxa"/>
            <w:tcBorders>
              <w:top w:val="single" w:sz="8" w:space="0" w:color="000000"/>
              <w:bottom w:val="single" w:sz="8" w:space="0" w:color="000000"/>
            </w:tcBorders>
          </w:tcPr>
          <w:p>
            <w:pPr>
              <w:pStyle w:val="TableParagraph"/>
              <w:spacing w:before="2"/>
              <w:ind w:left="61" w:right="3"/>
              <w:jc w:val="center"/>
              <w:rPr>
                <w:b/>
                <w:sz w:val="20"/>
              </w:rPr>
            </w:pPr>
            <w:r>
              <w:rPr>
                <w:b/>
                <w:spacing w:val="-10"/>
                <w:sz w:val="20"/>
              </w:rPr>
              <w:t>%</w:t>
            </w:r>
          </w:p>
        </w:tc>
      </w:tr>
      <w:tr>
        <w:trPr>
          <w:trHeight w:val="251" w:hRule="atLeast"/>
        </w:trPr>
        <w:tc>
          <w:tcPr>
            <w:tcW w:w="873" w:type="dxa"/>
            <w:tcBorders>
              <w:top w:val="single" w:sz="8" w:space="0" w:color="000000"/>
            </w:tcBorders>
          </w:tcPr>
          <w:p>
            <w:pPr>
              <w:pStyle w:val="TableParagraph"/>
              <w:ind w:left="149"/>
              <w:jc w:val="center"/>
              <w:rPr>
                <w:sz w:val="20"/>
              </w:rPr>
            </w:pPr>
            <w:r>
              <w:rPr>
                <w:spacing w:val="-10"/>
                <w:sz w:val="20"/>
              </w:rPr>
              <w:t>1</w:t>
            </w:r>
          </w:p>
        </w:tc>
        <w:tc>
          <w:tcPr>
            <w:tcW w:w="2717" w:type="dxa"/>
            <w:tcBorders>
              <w:top w:val="single" w:sz="8" w:space="0" w:color="000000"/>
            </w:tcBorders>
          </w:tcPr>
          <w:p>
            <w:pPr>
              <w:pStyle w:val="TableParagraph"/>
              <w:ind w:left="241"/>
              <w:rPr>
                <w:sz w:val="20"/>
              </w:rPr>
            </w:pPr>
            <w:r>
              <w:rPr>
                <w:spacing w:val="-2"/>
                <w:sz w:val="20"/>
              </w:rPr>
              <w:t>Kurus</w:t>
            </w:r>
          </w:p>
        </w:tc>
        <w:tc>
          <w:tcPr>
            <w:tcW w:w="1751" w:type="dxa"/>
            <w:tcBorders>
              <w:top w:val="single" w:sz="8" w:space="0" w:color="000000"/>
            </w:tcBorders>
          </w:tcPr>
          <w:p>
            <w:pPr>
              <w:pStyle w:val="TableParagraph"/>
              <w:ind w:right="686"/>
              <w:jc w:val="right"/>
              <w:rPr>
                <w:sz w:val="20"/>
              </w:rPr>
            </w:pPr>
            <w:r>
              <w:rPr>
                <w:spacing w:val="-5"/>
                <w:sz w:val="20"/>
              </w:rPr>
              <w:t>19</w:t>
            </w:r>
          </w:p>
        </w:tc>
        <w:tc>
          <w:tcPr>
            <w:tcW w:w="1620" w:type="dxa"/>
            <w:tcBorders>
              <w:top w:val="single" w:sz="8" w:space="0" w:color="000000"/>
            </w:tcBorders>
          </w:tcPr>
          <w:p>
            <w:pPr>
              <w:pStyle w:val="TableParagraph"/>
              <w:ind w:left="61"/>
              <w:jc w:val="center"/>
              <w:rPr>
                <w:sz w:val="20"/>
              </w:rPr>
            </w:pPr>
            <w:r>
              <w:rPr>
                <w:spacing w:val="-5"/>
                <w:sz w:val="20"/>
              </w:rPr>
              <w:t>63</w:t>
            </w:r>
          </w:p>
        </w:tc>
      </w:tr>
      <w:tr>
        <w:trPr>
          <w:trHeight w:val="265" w:hRule="atLeast"/>
        </w:trPr>
        <w:tc>
          <w:tcPr>
            <w:tcW w:w="873" w:type="dxa"/>
          </w:tcPr>
          <w:p>
            <w:pPr>
              <w:pStyle w:val="TableParagraph"/>
              <w:spacing w:before="12"/>
              <w:ind w:left="149"/>
              <w:jc w:val="center"/>
              <w:rPr>
                <w:sz w:val="20"/>
              </w:rPr>
            </w:pPr>
            <w:r>
              <w:rPr>
                <w:spacing w:val="-10"/>
                <w:sz w:val="20"/>
              </w:rPr>
              <w:t>2</w:t>
            </w:r>
          </w:p>
        </w:tc>
        <w:tc>
          <w:tcPr>
            <w:tcW w:w="2717" w:type="dxa"/>
          </w:tcPr>
          <w:p>
            <w:pPr>
              <w:pStyle w:val="TableParagraph"/>
              <w:spacing w:before="12"/>
              <w:ind w:left="241"/>
              <w:rPr>
                <w:sz w:val="20"/>
              </w:rPr>
            </w:pPr>
            <w:r>
              <w:rPr>
                <w:spacing w:val="-2"/>
                <w:sz w:val="20"/>
              </w:rPr>
              <w:t>Normal</w:t>
            </w:r>
          </w:p>
        </w:tc>
        <w:tc>
          <w:tcPr>
            <w:tcW w:w="1751" w:type="dxa"/>
          </w:tcPr>
          <w:p>
            <w:pPr>
              <w:pStyle w:val="TableParagraph"/>
              <w:spacing w:before="12"/>
              <w:ind w:right="714"/>
              <w:jc w:val="right"/>
              <w:rPr>
                <w:sz w:val="20"/>
              </w:rPr>
            </w:pPr>
            <w:r>
              <w:rPr>
                <w:spacing w:val="-10"/>
                <w:sz w:val="20"/>
              </w:rPr>
              <w:t>8</w:t>
            </w:r>
          </w:p>
        </w:tc>
        <w:tc>
          <w:tcPr>
            <w:tcW w:w="1620" w:type="dxa"/>
          </w:tcPr>
          <w:p>
            <w:pPr>
              <w:pStyle w:val="TableParagraph"/>
              <w:spacing w:before="12"/>
              <w:ind w:left="61"/>
              <w:jc w:val="center"/>
              <w:rPr>
                <w:sz w:val="20"/>
              </w:rPr>
            </w:pPr>
            <w:r>
              <w:rPr>
                <w:spacing w:val="-5"/>
                <w:sz w:val="20"/>
              </w:rPr>
              <w:t>27</w:t>
            </w:r>
          </w:p>
        </w:tc>
      </w:tr>
      <w:tr>
        <w:trPr>
          <w:trHeight w:val="277" w:hRule="atLeast"/>
        </w:trPr>
        <w:tc>
          <w:tcPr>
            <w:tcW w:w="873" w:type="dxa"/>
            <w:tcBorders>
              <w:bottom w:val="single" w:sz="4" w:space="0" w:color="000000"/>
            </w:tcBorders>
          </w:tcPr>
          <w:p>
            <w:pPr>
              <w:pStyle w:val="TableParagraph"/>
              <w:spacing w:before="14"/>
              <w:ind w:left="149"/>
              <w:jc w:val="center"/>
              <w:rPr>
                <w:sz w:val="20"/>
              </w:rPr>
            </w:pPr>
            <w:r>
              <w:rPr>
                <w:spacing w:val="-10"/>
                <w:sz w:val="20"/>
              </w:rPr>
              <w:t>3</w:t>
            </w:r>
          </w:p>
        </w:tc>
        <w:tc>
          <w:tcPr>
            <w:tcW w:w="2717" w:type="dxa"/>
            <w:tcBorders>
              <w:bottom w:val="single" w:sz="4" w:space="0" w:color="000000"/>
            </w:tcBorders>
          </w:tcPr>
          <w:p>
            <w:pPr>
              <w:pStyle w:val="TableParagraph"/>
              <w:spacing w:before="14"/>
              <w:ind w:left="241"/>
              <w:rPr>
                <w:sz w:val="20"/>
              </w:rPr>
            </w:pPr>
            <w:r>
              <w:rPr>
                <w:spacing w:val="-2"/>
                <w:sz w:val="20"/>
              </w:rPr>
              <w:t>Gemuk</w:t>
            </w:r>
          </w:p>
        </w:tc>
        <w:tc>
          <w:tcPr>
            <w:tcW w:w="1751" w:type="dxa"/>
            <w:tcBorders>
              <w:bottom w:val="single" w:sz="4" w:space="0" w:color="000000"/>
            </w:tcBorders>
          </w:tcPr>
          <w:p>
            <w:pPr>
              <w:pStyle w:val="TableParagraph"/>
              <w:spacing w:before="14"/>
              <w:ind w:right="714"/>
              <w:jc w:val="right"/>
              <w:rPr>
                <w:sz w:val="20"/>
              </w:rPr>
            </w:pPr>
            <w:r>
              <w:rPr>
                <w:spacing w:val="-10"/>
                <w:sz w:val="20"/>
              </w:rPr>
              <w:t>3</w:t>
            </w:r>
          </w:p>
        </w:tc>
        <w:tc>
          <w:tcPr>
            <w:tcW w:w="1620" w:type="dxa"/>
            <w:tcBorders>
              <w:bottom w:val="single" w:sz="4" w:space="0" w:color="000000"/>
            </w:tcBorders>
          </w:tcPr>
          <w:p>
            <w:pPr>
              <w:pStyle w:val="TableParagraph"/>
              <w:spacing w:before="14"/>
              <w:ind w:left="61"/>
              <w:jc w:val="center"/>
              <w:rPr>
                <w:sz w:val="20"/>
              </w:rPr>
            </w:pPr>
            <w:r>
              <w:rPr>
                <w:spacing w:val="-5"/>
                <w:sz w:val="20"/>
              </w:rPr>
              <w:t>10</w:t>
            </w:r>
          </w:p>
        </w:tc>
      </w:tr>
      <w:tr>
        <w:trPr>
          <w:trHeight w:val="263" w:hRule="atLeast"/>
        </w:trPr>
        <w:tc>
          <w:tcPr>
            <w:tcW w:w="873" w:type="dxa"/>
            <w:tcBorders>
              <w:top w:val="single" w:sz="4" w:space="0" w:color="000000"/>
              <w:bottom w:val="single" w:sz="8" w:space="0" w:color="000000"/>
            </w:tcBorders>
          </w:tcPr>
          <w:p>
            <w:pPr>
              <w:pStyle w:val="TableParagraph"/>
              <w:rPr>
                <w:sz w:val="18"/>
              </w:rPr>
            </w:pPr>
          </w:p>
        </w:tc>
        <w:tc>
          <w:tcPr>
            <w:tcW w:w="2717" w:type="dxa"/>
            <w:tcBorders>
              <w:top w:val="single" w:sz="4" w:space="0" w:color="000000"/>
              <w:bottom w:val="single" w:sz="8" w:space="0" w:color="000000"/>
            </w:tcBorders>
          </w:tcPr>
          <w:p>
            <w:pPr>
              <w:pStyle w:val="TableParagraph"/>
              <w:ind w:left="241"/>
              <w:rPr>
                <w:sz w:val="20"/>
              </w:rPr>
            </w:pPr>
            <w:r>
              <w:rPr>
                <w:spacing w:val="-2"/>
                <w:sz w:val="20"/>
              </w:rPr>
              <w:t>Total</w:t>
            </w:r>
          </w:p>
        </w:tc>
        <w:tc>
          <w:tcPr>
            <w:tcW w:w="1751" w:type="dxa"/>
            <w:tcBorders>
              <w:top w:val="single" w:sz="4" w:space="0" w:color="000000"/>
              <w:bottom w:val="single" w:sz="8" w:space="0" w:color="000000"/>
            </w:tcBorders>
          </w:tcPr>
          <w:p>
            <w:pPr>
              <w:pStyle w:val="TableParagraph"/>
              <w:ind w:right="686"/>
              <w:jc w:val="right"/>
              <w:rPr>
                <w:sz w:val="20"/>
              </w:rPr>
            </w:pPr>
            <w:r>
              <w:rPr>
                <w:spacing w:val="-5"/>
                <w:sz w:val="20"/>
              </w:rPr>
              <w:t>30</w:t>
            </w:r>
          </w:p>
        </w:tc>
        <w:tc>
          <w:tcPr>
            <w:tcW w:w="1620" w:type="dxa"/>
            <w:tcBorders>
              <w:top w:val="single" w:sz="4" w:space="0" w:color="000000"/>
              <w:bottom w:val="single" w:sz="8" w:space="0" w:color="000000"/>
            </w:tcBorders>
          </w:tcPr>
          <w:p>
            <w:pPr>
              <w:pStyle w:val="TableParagraph"/>
              <w:ind w:left="61"/>
              <w:jc w:val="center"/>
              <w:rPr>
                <w:sz w:val="20"/>
              </w:rPr>
            </w:pPr>
            <w:r>
              <w:rPr>
                <w:spacing w:val="-5"/>
                <w:sz w:val="20"/>
              </w:rPr>
              <w:t>100</w:t>
            </w:r>
          </w:p>
        </w:tc>
      </w:tr>
    </w:tbl>
    <w:p>
      <w:pPr>
        <w:pStyle w:val="BodyText"/>
        <w:spacing w:before="38"/>
        <w:ind w:left="0"/>
        <w:jc w:val="left"/>
        <w:rPr>
          <w:b/>
        </w:rPr>
      </w:pPr>
    </w:p>
    <w:p>
      <w:pPr>
        <w:pStyle w:val="BodyText"/>
        <w:spacing w:line="276" w:lineRule="auto"/>
        <w:ind w:right="121" w:firstLine="993"/>
      </w:pPr>
      <w:r>
        <w:rPr/>
        <w:t>Berdasarkan tabel di atas dapat dilihat dari 30 orang sampel ibu hamil anemia,</w:t>
      </w:r>
      <w:r>
        <w:rPr>
          <w:spacing w:val="40"/>
        </w:rPr>
        <w:t> </w:t>
      </w:r>
      <w:r>
        <w:rPr/>
        <w:t>kategori IMT tertinggi yaitu kategori kurus sejumlah 19 orang (63%) dan yang terendah yaitu kategori gemuk sejumlah 3 orang (10%).</w:t>
      </w:r>
    </w:p>
    <w:p>
      <w:pPr>
        <w:pStyle w:val="BodyText"/>
        <w:spacing w:line="360" w:lineRule="auto"/>
        <w:ind w:right="130" w:firstLine="993"/>
      </w:pPr>
      <w:r>
        <w:rPr/>
        <w:t>Hasil penelitian ini menggambarkan bahwa status gizi pada sampel ibu hamil anemia paling banyak memiliki kategori kurus yakni sejumlah 19 orang (63%).</w:t>
      </w:r>
    </w:p>
    <w:p>
      <w:pPr>
        <w:spacing w:after="0" w:line="360" w:lineRule="auto"/>
        <w:sectPr>
          <w:pgSz w:w="11910" w:h="16840"/>
          <w:pgMar w:header="0" w:footer="964" w:top="1620" w:bottom="1160" w:left="1680" w:right="1580"/>
        </w:sectPr>
      </w:pPr>
    </w:p>
    <w:p>
      <w:pPr>
        <w:pStyle w:val="BodyText"/>
        <w:spacing w:line="360" w:lineRule="auto" w:before="64"/>
        <w:ind w:right="115" w:firstLine="993"/>
      </w:pPr>
      <w:r>
        <w:rPr>
          <w:color w:val="221F1F"/>
        </w:rPr>
        <w:t>Indeks Massa Tubuh (IMT) merupakan cara sederhana yang digunakan untuk memantau</w:t>
      </w:r>
      <w:r>
        <w:rPr>
          <w:color w:val="221F1F"/>
          <w:spacing w:val="-4"/>
        </w:rPr>
        <w:t> </w:t>
      </w:r>
      <w:r>
        <w:rPr>
          <w:color w:val="221F1F"/>
        </w:rPr>
        <w:t>status</w:t>
      </w:r>
      <w:r>
        <w:rPr>
          <w:color w:val="221F1F"/>
          <w:spacing w:val="-4"/>
        </w:rPr>
        <w:t> </w:t>
      </w:r>
      <w:r>
        <w:rPr>
          <w:color w:val="221F1F"/>
        </w:rPr>
        <w:t>gizi</w:t>
      </w:r>
      <w:r>
        <w:rPr>
          <w:color w:val="221F1F"/>
          <w:spacing w:val="-4"/>
        </w:rPr>
        <w:t> </w:t>
      </w:r>
      <w:r>
        <w:rPr>
          <w:color w:val="221F1F"/>
        </w:rPr>
        <w:t>pada</w:t>
      </w:r>
      <w:r>
        <w:rPr>
          <w:color w:val="221F1F"/>
          <w:spacing w:val="-3"/>
        </w:rPr>
        <w:t> </w:t>
      </w:r>
      <w:r>
        <w:rPr>
          <w:color w:val="221F1F"/>
        </w:rPr>
        <w:t>orang</w:t>
      </w:r>
      <w:r>
        <w:rPr>
          <w:color w:val="221F1F"/>
          <w:spacing w:val="-4"/>
        </w:rPr>
        <w:t> </w:t>
      </w:r>
      <w:r>
        <w:rPr>
          <w:color w:val="221F1F"/>
        </w:rPr>
        <w:t>dewasa</w:t>
      </w:r>
      <w:r>
        <w:rPr>
          <w:color w:val="221F1F"/>
          <w:spacing w:val="-3"/>
        </w:rPr>
        <w:t> </w:t>
      </w:r>
      <w:r>
        <w:rPr>
          <w:color w:val="221F1F"/>
        </w:rPr>
        <w:t>termasuk</w:t>
      </w:r>
      <w:r>
        <w:rPr>
          <w:color w:val="221F1F"/>
          <w:spacing w:val="-4"/>
        </w:rPr>
        <w:t> </w:t>
      </w:r>
      <w:r>
        <w:rPr>
          <w:color w:val="221F1F"/>
        </w:rPr>
        <w:t>ibu</w:t>
      </w:r>
      <w:r>
        <w:rPr>
          <w:color w:val="221F1F"/>
          <w:spacing w:val="-2"/>
        </w:rPr>
        <w:t> </w:t>
      </w:r>
      <w:r>
        <w:rPr>
          <w:color w:val="221F1F"/>
        </w:rPr>
        <w:t>hamil. </w:t>
      </w:r>
      <w:r>
        <w:rPr/>
        <w:t>Pada</w:t>
      </w:r>
      <w:r>
        <w:rPr>
          <w:spacing w:val="-3"/>
        </w:rPr>
        <w:t> </w:t>
      </w:r>
      <w:r>
        <w:rPr/>
        <w:t>kasus</w:t>
      </w:r>
      <w:r>
        <w:rPr>
          <w:spacing w:val="-4"/>
        </w:rPr>
        <w:t> </w:t>
      </w:r>
      <w:r>
        <w:rPr/>
        <w:t>anemia</w:t>
      </w:r>
      <w:r>
        <w:rPr>
          <w:spacing w:val="-3"/>
        </w:rPr>
        <w:t> </w:t>
      </w:r>
      <w:r>
        <w:rPr/>
        <w:t>dalam</w:t>
      </w:r>
      <w:r>
        <w:rPr>
          <w:spacing w:val="-5"/>
        </w:rPr>
        <w:t> </w:t>
      </w:r>
      <w:r>
        <w:rPr/>
        <w:t>kehamilan, seringkali</w:t>
      </w:r>
      <w:r>
        <w:rPr>
          <w:spacing w:val="-2"/>
        </w:rPr>
        <w:t> </w:t>
      </w:r>
      <w:r>
        <w:rPr/>
        <w:t>ditemukan</w:t>
      </w:r>
      <w:r>
        <w:rPr>
          <w:spacing w:val="-3"/>
        </w:rPr>
        <w:t> </w:t>
      </w:r>
      <w:r>
        <w:rPr/>
        <w:t>pada</w:t>
      </w:r>
      <w:r>
        <w:rPr>
          <w:spacing w:val="-2"/>
        </w:rPr>
        <w:t> </w:t>
      </w:r>
      <w:r>
        <w:rPr/>
        <w:t>ibu</w:t>
      </w:r>
      <w:r>
        <w:rPr>
          <w:spacing w:val="-1"/>
        </w:rPr>
        <w:t> </w:t>
      </w:r>
      <w:r>
        <w:rPr/>
        <w:t>hamil</w:t>
      </w:r>
      <w:r>
        <w:rPr>
          <w:spacing w:val="-2"/>
        </w:rPr>
        <w:t> </w:t>
      </w:r>
      <w:r>
        <w:rPr/>
        <w:t>dengan</w:t>
      </w:r>
      <w:r>
        <w:rPr>
          <w:spacing w:val="-1"/>
        </w:rPr>
        <w:t> </w:t>
      </w:r>
      <w:r>
        <w:rPr/>
        <w:t>kategori</w:t>
      </w:r>
      <w:r>
        <w:rPr>
          <w:spacing w:val="-2"/>
        </w:rPr>
        <w:t> </w:t>
      </w:r>
      <w:r>
        <w:rPr/>
        <w:t>IMT kurus. Menurut</w:t>
      </w:r>
      <w:r>
        <w:rPr>
          <w:spacing w:val="-2"/>
        </w:rPr>
        <w:t> </w:t>
      </w:r>
      <w:r>
        <w:rPr/>
        <w:t>Sumarno</w:t>
      </w:r>
      <w:r>
        <w:rPr>
          <w:spacing w:val="-1"/>
        </w:rPr>
        <w:t> </w:t>
      </w:r>
      <w:r>
        <w:rPr/>
        <w:t>(2000),</w:t>
      </w:r>
      <w:r>
        <w:rPr>
          <w:spacing w:val="-2"/>
        </w:rPr>
        <w:t> </w:t>
      </w:r>
      <w:r>
        <w:rPr/>
        <w:t>secara teori terdapat hubungan erat antara anemia dengan status gizi kurang. Anemia mengakibatkan pasokan oksigen dalam tubuh menjadi rendah yang akibatnya tidak cukup energi dalam tubuh. Maka dari itu kebanyakan penderita anemia memiliki status gizi yang kurang.</w:t>
      </w:r>
    </w:p>
    <w:p>
      <w:pPr>
        <w:pStyle w:val="BodyText"/>
        <w:spacing w:line="360" w:lineRule="auto"/>
        <w:ind w:right="115" w:firstLine="993"/>
      </w:pPr>
      <w:r>
        <w:rPr/>
        <w:t>Pada penelitian ini, selain karena pengaruh anemia dalam kehamilan yang berhubungan erat dengan banyaknya kejadian IMT kategori kurus juga terdapat beberpa faktor</w:t>
      </w:r>
      <w:r>
        <w:rPr>
          <w:spacing w:val="40"/>
        </w:rPr>
        <w:t> </w:t>
      </w:r>
      <w:r>
        <w:rPr/>
        <w:t>lain. Beberapa faktor yang terlihat seperti status ekonomi sampel yang mana rata-rata bekerja sebagai IRT dengan suami yang memiliki penghasilan kurang serta dilihat dari lingkungan tempat tinggal yang mana beberapa sampel masih ada yang tinggal di dalam tenda pasca kejadian gempa.</w:t>
      </w:r>
    </w:p>
    <w:p>
      <w:pPr>
        <w:pStyle w:val="BodyText"/>
        <w:spacing w:line="360" w:lineRule="auto"/>
        <w:ind w:right="120" w:firstLine="993"/>
      </w:pPr>
      <w:r>
        <w:rPr/>
        <w:t>Faktor lain yaitu paritas, dimana sebagian besar sampel adalah multigravida dimana pada ibu hamil dengan paritas lebih dari 3 kali berisiko tinggi memiliki status gizi kurang. Thompson (2007) dalam Arumsari (2008) menyebutkan bahwa status gizi mempunyai korelasi positif dengan konsentrasi hemoglobin. Artinya semakin buruk status gizi seseorang maka</w:t>
      </w:r>
      <w:r>
        <w:rPr>
          <w:spacing w:val="40"/>
        </w:rPr>
        <w:t> </w:t>
      </w:r>
      <w:r>
        <w:rPr/>
        <w:t>semakin rendah kadar hemoglobinnya. Berdasarkan penelitian Permaesih (2005), ditemukan hubungan yang bermakna antara IMT dengan kejadian anemia, dimana sampel dengan IMT tergolong kurus memiliki resiko 1,4 kali menderita anemia dibandingkat dengan IMT normal dan </w:t>
      </w:r>
      <w:r>
        <w:rPr>
          <w:spacing w:val="-2"/>
        </w:rPr>
        <w:t>gemuk.</w:t>
      </w:r>
    </w:p>
    <w:p>
      <w:pPr>
        <w:pStyle w:val="BodyText"/>
        <w:spacing w:line="360" w:lineRule="auto"/>
        <w:ind w:right="124" w:firstLine="993"/>
      </w:pPr>
      <w:r>
        <w:rPr/>
        <w:t>Oleh karena itu, IMT dengan kategori kurus memiliki efek klinis yang sangat signifikan terhadap prevalensi anemia. Penelitian serupa oleh Gupta et al (2011) melaporkan bahwa prevalensi anemia meningkat secara signifikan bersamaan dengan menurunnya ukuran</w:t>
      </w:r>
      <w:r>
        <w:rPr>
          <w:spacing w:val="40"/>
        </w:rPr>
        <w:t> </w:t>
      </w:r>
      <w:r>
        <w:rPr>
          <w:spacing w:val="-4"/>
        </w:rPr>
        <w:t>IMT.</w:t>
      </w:r>
    </w:p>
    <w:p>
      <w:pPr>
        <w:pStyle w:val="BodyText"/>
        <w:spacing w:before="114"/>
        <w:ind w:left="0"/>
        <w:jc w:val="left"/>
      </w:pPr>
    </w:p>
    <w:p>
      <w:pPr>
        <w:pStyle w:val="Heading2"/>
        <w:tabs>
          <w:tab w:pos="1581" w:val="left" w:leader="none"/>
        </w:tabs>
        <w:ind w:left="1582" w:right="126" w:hanging="994"/>
      </w:pPr>
      <w:r>
        <w:rPr/>
        <w:t>Tabel 3.</w:t>
        <w:tab/>
        <w:t>Distribusi Pertumbuhan </w:t>
      </w:r>
      <w:r>
        <w:rPr>
          <w:i/>
        </w:rPr>
        <w:t>Femur</w:t>
      </w:r>
      <w:r>
        <w:rPr>
          <w:i/>
          <w:spacing w:val="-1"/>
        </w:rPr>
        <w:t> </w:t>
      </w:r>
      <w:r>
        <w:rPr>
          <w:i/>
        </w:rPr>
        <w:t>Length </w:t>
      </w:r>
      <w:r>
        <w:rPr/>
        <w:t>Janin dalam</w:t>
      </w:r>
      <w:r>
        <w:rPr>
          <w:spacing w:val="-2"/>
        </w:rPr>
        <w:t> </w:t>
      </w:r>
      <w:r>
        <w:rPr/>
        <w:t>Pemeriksaan USG pada Ibu Hamil Anemia di Wilayah Kerja UPT BLUD Puskesmas Meninting Tahun 2019.</w:t>
      </w:r>
    </w:p>
    <w:tbl>
      <w:tblPr>
        <w:tblW w:w="0" w:type="auto"/>
        <w:jc w:val="left"/>
        <w:tblInd w:w="1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7"/>
        <w:gridCol w:w="1246"/>
        <w:gridCol w:w="664"/>
        <w:gridCol w:w="1035"/>
        <w:gridCol w:w="774"/>
        <w:gridCol w:w="1099"/>
        <w:gridCol w:w="636"/>
      </w:tblGrid>
      <w:tr>
        <w:trPr>
          <w:trHeight w:val="479" w:hRule="atLeast"/>
        </w:trPr>
        <w:tc>
          <w:tcPr>
            <w:tcW w:w="1507" w:type="dxa"/>
            <w:tcBorders>
              <w:top w:val="single" w:sz="8" w:space="0" w:color="000000"/>
            </w:tcBorders>
          </w:tcPr>
          <w:p>
            <w:pPr>
              <w:pStyle w:val="TableParagraph"/>
              <w:spacing w:before="10"/>
              <w:rPr>
                <w:b/>
                <w:sz w:val="20"/>
              </w:rPr>
            </w:pPr>
          </w:p>
          <w:p>
            <w:pPr>
              <w:pStyle w:val="TableParagraph"/>
              <w:spacing w:line="220" w:lineRule="exact"/>
              <w:ind w:left="79"/>
              <w:jc w:val="center"/>
              <w:rPr>
                <w:b/>
                <w:sz w:val="20"/>
              </w:rPr>
            </w:pPr>
            <w:r>
              <w:rPr>
                <w:b/>
                <w:spacing w:val="-5"/>
                <w:sz w:val="20"/>
              </w:rPr>
              <w:t>USG</w:t>
            </w:r>
          </w:p>
        </w:tc>
        <w:tc>
          <w:tcPr>
            <w:tcW w:w="2945" w:type="dxa"/>
            <w:gridSpan w:val="3"/>
            <w:tcBorders>
              <w:top w:val="single" w:sz="8" w:space="0" w:color="000000"/>
            </w:tcBorders>
          </w:tcPr>
          <w:p>
            <w:pPr>
              <w:pStyle w:val="TableParagraph"/>
              <w:ind w:left="1004"/>
              <w:rPr>
                <w:b/>
                <w:i/>
                <w:sz w:val="20"/>
              </w:rPr>
            </w:pPr>
            <w:r>
              <w:rPr>
                <w:b/>
                <w:sz w:val="20"/>
              </w:rPr>
              <w:t>Pertumbuhan</w:t>
            </w:r>
            <w:r>
              <w:rPr>
                <w:b/>
                <w:spacing w:val="-11"/>
                <w:sz w:val="20"/>
              </w:rPr>
              <w:t> </w:t>
            </w:r>
            <w:r>
              <w:rPr>
                <w:b/>
                <w:i/>
                <w:spacing w:val="-4"/>
                <w:sz w:val="20"/>
              </w:rPr>
              <w:t>Femur</w:t>
            </w:r>
          </w:p>
          <w:p>
            <w:pPr>
              <w:pStyle w:val="TableParagraph"/>
              <w:tabs>
                <w:tab w:pos="1349" w:val="left" w:leader="none"/>
                <w:tab w:pos="5454" w:val="left" w:leader="none"/>
              </w:tabs>
              <w:spacing w:line="229" w:lineRule="exact"/>
              <w:ind w:left="65" w:right="-2520"/>
              <w:rPr>
                <w:b/>
                <w:sz w:val="20"/>
              </w:rPr>
            </w:pPr>
            <w:r>
              <w:rPr>
                <w:b/>
                <w:i/>
                <w:sz w:val="20"/>
                <w:u w:val="single"/>
              </w:rPr>
              <w:tab/>
              <w:t>Length</w:t>
            </w:r>
            <w:r>
              <w:rPr>
                <w:b/>
                <w:i/>
                <w:spacing w:val="-5"/>
                <w:sz w:val="20"/>
                <w:u w:val="single"/>
              </w:rPr>
              <w:t> </w:t>
            </w:r>
            <w:r>
              <w:rPr>
                <w:b/>
                <w:spacing w:val="-2"/>
                <w:sz w:val="20"/>
                <w:u w:val="single"/>
              </w:rPr>
              <w:t>Janin</w:t>
            </w:r>
            <w:r>
              <w:rPr>
                <w:b/>
                <w:sz w:val="20"/>
                <w:u w:val="single"/>
              </w:rPr>
              <w:tab/>
            </w:r>
          </w:p>
        </w:tc>
        <w:tc>
          <w:tcPr>
            <w:tcW w:w="774" w:type="dxa"/>
            <w:tcBorders>
              <w:top w:val="single" w:sz="8" w:space="0" w:color="000000"/>
            </w:tcBorders>
          </w:tcPr>
          <w:p>
            <w:pPr>
              <w:pStyle w:val="TableParagraph"/>
              <w:rPr>
                <w:sz w:val="18"/>
              </w:rPr>
            </w:pPr>
          </w:p>
        </w:tc>
        <w:tc>
          <w:tcPr>
            <w:tcW w:w="1099" w:type="dxa"/>
            <w:tcBorders>
              <w:top w:val="single" w:sz="8" w:space="0" w:color="000000"/>
            </w:tcBorders>
          </w:tcPr>
          <w:p>
            <w:pPr>
              <w:pStyle w:val="TableParagraph"/>
              <w:spacing w:before="115"/>
              <w:ind w:left="655" w:right="-15"/>
              <w:rPr>
                <w:b/>
                <w:sz w:val="20"/>
              </w:rPr>
            </w:pPr>
            <w:r>
              <w:rPr>
                <w:b/>
                <w:spacing w:val="-2"/>
                <w:sz w:val="20"/>
              </w:rPr>
              <w:t>Total</w:t>
            </w:r>
          </w:p>
        </w:tc>
        <w:tc>
          <w:tcPr>
            <w:tcW w:w="636" w:type="dxa"/>
            <w:tcBorders>
              <w:top w:val="single" w:sz="8" w:space="0" w:color="000000"/>
            </w:tcBorders>
          </w:tcPr>
          <w:p>
            <w:pPr>
              <w:pStyle w:val="TableParagraph"/>
              <w:rPr>
                <w:sz w:val="18"/>
              </w:rPr>
            </w:pPr>
          </w:p>
        </w:tc>
      </w:tr>
      <w:tr>
        <w:trPr>
          <w:trHeight w:val="230" w:hRule="atLeast"/>
        </w:trPr>
        <w:tc>
          <w:tcPr>
            <w:tcW w:w="1507" w:type="dxa"/>
            <w:tcBorders>
              <w:bottom w:val="single" w:sz="4" w:space="0" w:color="000000"/>
            </w:tcBorders>
          </w:tcPr>
          <w:p>
            <w:pPr>
              <w:pStyle w:val="TableParagraph"/>
              <w:rPr>
                <w:sz w:val="16"/>
              </w:rPr>
            </w:pPr>
          </w:p>
        </w:tc>
        <w:tc>
          <w:tcPr>
            <w:tcW w:w="1246" w:type="dxa"/>
            <w:tcBorders>
              <w:bottom w:val="single" w:sz="4" w:space="0" w:color="000000"/>
            </w:tcBorders>
          </w:tcPr>
          <w:p>
            <w:pPr>
              <w:pStyle w:val="TableParagraph"/>
              <w:spacing w:line="210" w:lineRule="exact"/>
              <w:ind w:right="-15"/>
              <w:jc w:val="right"/>
              <w:rPr>
                <w:b/>
                <w:sz w:val="20"/>
              </w:rPr>
            </w:pPr>
            <w:r>
              <w:rPr>
                <w:b/>
                <w:spacing w:val="-2"/>
                <w:sz w:val="20"/>
              </w:rPr>
              <w:t>Sesuai</w:t>
            </w:r>
          </w:p>
        </w:tc>
        <w:tc>
          <w:tcPr>
            <w:tcW w:w="664" w:type="dxa"/>
            <w:tcBorders>
              <w:bottom w:val="single" w:sz="4" w:space="0" w:color="000000"/>
            </w:tcBorders>
          </w:tcPr>
          <w:p>
            <w:pPr>
              <w:pStyle w:val="TableParagraph"/>
              <w:rPr>
                <w:sz w:val="16"/>
              </w:rPr>
            </w:pPr>
          </w:p>
        </w:tc>
        <w:tc>
          <w:tcPr>
            <w:tcW w:w="1809" w:type="dxa"/>
            <w:gridSpan w:val="2"/>
            <w:tcBorders>
              <w:bottom w:val="single" w:sz="4" w:space="0" w:color="000000"/>
            </w:tcBorders>
          </w:tcPr>
          <w:p>
            <w:pPr>
              <w:pStyle w:val="TableParagraph"/>
              <w:spacing w:line="210" w:lineRule="exact"/>
              <w:ind w:left="366"/>
              <w:rPr>
                <w:b/>
                <w:sz w:val="20"/>
              </w:rPr>
            </w:pPr>
            <w:r>
              <w:rPr>
                <w:b/>
                <w:sz w:val="20"/>
              </w:rPr>
              <w:t>Tidak</w:t>
            </w:r>
            <w:r>
              <w:rPr>
                <w:b/>
                <w:spacing w:val="-8"/>
                <w:sz w:val="20"/>
              </w:rPr>
              <w:t> </w:t>
            </w:r>
            <w:r>
              <w:rPr>
                <w:b/>
                <w:spacing w:val="-2"/>
                <w:sz w:val="20"/>
              </w:rPr>
              <w:t>Sesuai</w:t>
            </w:r>
          </w:p>
        </w:tc>
        <w:tc>
          <w:tcPr>
            <w:tcW w:w="1099" w:type="dxa"/>
            <w:tcBorders>
              <w:bottom w:val="single" w:sz="4" w:space="0" w:color="000000"/>
            </w:tcBorders>
          </w:tcPr>
          <w:p>
            <w:pPr>
              <w:pStyle w:val="TableParagraph"/>
              <w:spacing w:line="210" w:lineRule="exact"/>
              <w:ind w:left="331"/>
              <w:rPr>
                <w:b/>
                <w:sz w:val="20"/>
              </w:rPr>
            </w:pPr>
            <w:r>
              <w:rPr>
                <w:b/>
                <w:spacing w:val="-10"/>
                <w:sz w:val="20"/>
              </w:rPr>
              <w:t>n</w:t>
            </w:r>
          </w:p>
        </w:tc>
        <w:tc>
          <w:tcPr>
            <w:tcW w:w="636" w:type="dxa"/>
            <w:tcBorders>
              <w:bottom w:val="single" w:sz="4" w:space="0" w:color="000000"/>
            </w:tcBorders>
          </w:tcPr>
          <w:p>
            <w:pPr>
              <w:pStyle w:val="TableParagraph"/>
              <w:spacing w:line="210" w:lineRule="exact"/>
              <w:ind w:left="39"/>
              <w:rPr>
                <w:b/>
                <w:sz w:val="20"/>
              </w:rPr>
            </w:pPr>
            <w:r>
              <w:rPr>
                <w:b/>
                <w:spacing w:val="-10"/>
                <w:sz w:val="20"/>
              </w:rPr>
              <w:t>%</w:t>
            </w:r>
          </w:p>
        </w:tc>
      </w:tr>
      <w:tr>
        <w:trPr>
          <w:trHeight w:val="239" w:hRule="atLeast"/>
        </w:trPr>
        <w:tc>
          <w:tcPr>
            <w:tcW w:w="1507" w:type="dxa"/>
            <w:tcBorders>
              <w:top w:val="single" w:sz="4" w:space="0" w:color="000000"/>
            </w:tcBorders>
          </w:tcPr>
          <w:p>
            <w:pPr>
              <w:pStyle w:val="TableParagraph"/>
              <w:rPr>
                <w:sz w:val="16"/>
              </w:rPr>
            </w:pPr>
          </w:p>
        </w:tc>
        <w:tc>
          <w:tcPr>
            <w:tcW w:w="1246" w:type="dxa"/>
            <w:tcBorders>
              <w:top w:val="single" w:sz="4" w:space="0" w:color="000000"/>
            </w:tcBorders>
          </w:tcPr>
          <w:p>
            <w:pPr>
              <w:pStyle w:val="TableParagraph"/>
              <w:tabs>
                <w:tab w:pos="369" w:val="left" w:leader="none"/>
                <w:tab w:pos="1247" w:val="left" w:leader="none"/>
              </w:tabs>
              <w:spacing w:line="220" w:lineRule="exact"/>
              <w:ind w:right="-72"/>
              <w:jc w:val="right"/>
              <w:rPr>
                <w:b/>
                <w:sz w:val="20"/>
              </w:rPr>
            </w:pPr>
            <w:r>
              <w:rPr>
                <w:b/>
                <w:sz w:val="20"/>
                <w:u w:val="single"/>
              </w:rPr>
              <w:tab/>
            </w:r>
            <w:r>
              <w:rPr>
                <w:b/>
                <w:spacing w:val="-10"/>
                <w:sz w:val="20"/>
                <w:u w:val="single"/>
              </w:rPr>
              <w:t>n</w:t>
            </w:r>
            <w:r>
              <w:rPr>
                <w:b/>
                <w:sz w:val="20"/>
                <w:u w:val="single"/>
              </w:rPr>
              <w:tab/>
            </w:r>
          </w:p>
        </w:tc>
        <w:tc>
          <w:tcPr>
            <w:tcW w:w="664" w:type="dxa"/>
            <w:tcBorders>
              <w:top w:val="single" w:sz="4" w:space="0" w:color="000000"/>
            </w:tcBorders>
          </w:tcPr>
          <w:p>
            <w:pPr>
              <w:pStyle w:val="TableParagraph"/>
              <w:tabs>
                <w:tab w:pos="1032" w:val="left" w:leader="none"/>
              </w:tabs>
              <w:spacing w:line="220" w:lineRule="exact"/>
              <w:ind w:left="67" w:right="-375"/>
              <w:rPr>
                <w:b/>
                <w:sz w:val="20"/>
              </w:rPr>
            </w:pPr>
            <w:r>
              <w:rPr>
                <w:b/>
                <w:spacing w:val="-10"/>
                <w:sz w:val="20"/>
                <w:u w:val="single"/>
              </w:rPr>
              <w:t>%</w:t>
            </w:r>
            <w:r>
              <w:rPr>
                <w:b/>
                <w:sz w:val="20"/>
                <w:u w:val="single"/>
              </w:rPr>
              <w:tab/>
            </w:r>
          </w:p>
        </w:tc>
        <w:tc>
          <w:tcPr>
            <w:tcW w:w="1035" w:type="dxa"/>
            <w:tcBorders>
              <w:top w:val="single" w:sz="4" w:space="0" w:color="000000"/>
            </w:tcBorders>
          </w:tcPr>
          <w:p>
            <w:pPr>
              <w:pStyle w:val="TableParagraph"/>
              <w:tabs>
                <w:tab w:pos="1244" w:val="left" w:leader="none"/>
              </w:tabs>
              <w:spacing w:line="220" w:lineRule="exact"/>
              <w:ind w:left="368" w:right="-216"/>
              <w:rPr>
                <w:b/>
                <w:sz w:val="20"/>
              </w:rPr>
            </w:pPr>
            <w:r>
              <w:rPr>
                <w:b/>
                <w:spacing w:val="-10"/>
                <w:sz w:val="20"/>
                <w:u w:val="single"/>
              </w:rPr>
              <w:t>n</w:t>
            </w:r>
            <w:r>
              <w:rPr>
                <w:b/>
                <w:sz w:val="20"/>
                <w:u w:val="single"/>
              </w:rPr>
              <w:tab/>
            </w:r>
          </w:p>
        </w:tc>
        <w:tc>
          <w:tcPr>
            <w:tcW w:w="774" w:type="dxa"/>
            <w:tcBorders>
              <w:top w:val="single" w:sz="4" w:space="0" w:color="000000"/>
            </w:tcBorders>
          </w:tcPr>
          <w:p>
            <w:pPr>
              <w:pStyle w:val="TableParagraph"/>
              <w:tabs>
                <w:tab w:pos="807" w:val="left" w:leader="none"/>
              </w:tabs>
              <w:spacing w:line="220" w:lineRule="exact"/>
              <w:ind w:left="209" w:right="-44"/>
              <w:rPr>
                <w:b/>
                <w:sz w:val="20"/>
              </w:rPr>
            </w:pPr>
            <w:r>
              <w:rPr>
                <w:b/>
                <w:spacing w:val="-10"/>
                <w:sz w:val="20"/>
                <w:u w:val="single"/>
              </w:rPr>
              <w:t>%</w:t>
            </w:r>
            <w:r>
              <w:rPr>
                <w:b/>
                <w:sz w:val="20"/>
                <w:u w:val="single"/>
              </w:rPr>
              <w:tab/>
            </w:r>
          </w:p>
        </w:tc>
        <w:tc>
          <w:tcPr>
            <w:tcW w:w="1099" w:type="dxa"/>
            <w:tcBorders>
              <w:top w:val="single" w:sz="4" w:space="0" w:color="000000"/>
            </w:tcBorders>
          </w:tcPr>
          <w:p>
            <w:pPr>
              <w:pStyle w:val="TableParagraph"/>
              <w:rPr>
                <w:sz w:val="16"/>
              </w:rPr>
            </w:pPr>
          </w:p>
        </w:tc>
        <w:tc>
          <w:tcPr>
            <w:tcW w:w="636" w:type="dxa"/>
            <w:tcBorders>
              <w:top w:val="single" w:sz="4" w:space="0" w:color="000000"/>
            </w:tcBorders>
          </w:tcPr>
          <w:p>
            <w:pPr>
              <w:pStyle w:val="TableParagraph"/>
              <w:rPr>
                <w:sz w:val="16"/>
              </w:rPr>
            </w:pPr>
          </w:p>
        </w:tc>
      </w:tr>
      <w:tr>
        <w:trPr>
          <w:trHeight w:val="235" w:hRule="atLeast"/>
        </w:trPr>
        <w:tc>
          <w:tcPr>
            <w:tcW w:w="1507" w:type="dxa"/>
          </w:tcPr>
          <w:p>
            <w:pPr>
              <w:pStyle w:val="TableParagraph"/>
              <w:spacing w:line="215" w:lineRule="exact"/>
              <w:ind w:left="79"/>
              <w:jc w:val="center"/>
              <w:rPr>
                <w:sz w:val="20"/>
              </w:rPr>
            </w:pPr>
            <w:r>
              <w:rPr>
                <w:sz w:val="20"/>
              </w:rPr>
              <w:t>USG</w:t>
            </w:r>
            <w:r>
              <w:rPr>
                <w:spacing w:val="-6"/>
                <w:sz w:val="20"/>
              </w:rPr>
              <w:t> </w:t>
            </w:r>
            <w:r>
              <w:rPr>
                <w:spacing w:val="-10"/>
                <w:sz w:val="20"/>
              </w:rPr>
              <w:t>1</w:t>
            </w:r>
          </w:p>
        </w:tc>
        <w:tc>
          <w:tcPr>
            <w:tcW w:w="1246" w:type="dxa"/>
          </w:tcPr>
          <w:p>
            <w:pPr>
              <w:pStyle w:val="TableParagraph"/>
              <w:spacing w:line="215" w:lineRule="exact"/>
              <w:ind w:right="264"/>
              <w:jc w:val="center"/>
              <w:rPr>
                <w:sz w:val="20"/>
              </w:rPr>
            </w:pPr>
            <w:r>
              <w:rPr>
                <w:spacing w:val="-10"/>
                <w:sz w:val="20"/>
              </w:rPr>
              <w:t>6</w:t>
            </w:r>
          </w:p>
        </w:tc>
        <w:tc>
          <w:tcPr>
            <w:tcW w:w="664" w:type="dxa"/>
          </w:tcPr>
          <w:p>
            <w:pPr>
              <w:pStyle w:val="TableParagraph"/>
              <w:spacing w:line="215" w:lineRule="exact"/>
              <w:ind w:left="67"/>
              <w:rPr>
                <w:sz w:val="20"/>
              </w:rPr>
            </w:pPr>
            <w:r>
              <w:rPr>
                <w:spacing w:val="-5"/>
                <w:sz w:val="20"/>
              </w:rPr>
              <w:t>20</w:t>
            </w:r>
          </w:p>
        </w:tc>
        <w:tc>
          <w:tcPr>
            <w:tcW w:w="1035" w:type="dxa"/>
          </w:tcPr>
          <w:p>
            <w:pPr>
              <w:pStyle w:val="TableParagraph"/>
              <w:spacing w:line="215" w:lineRule="exact"/>
              <w:ind w:left="323"/>
              <w:rPr>
                <w:sz w:val="20"/>
              </w:rPr>
            </w:pPr>
            <w:r>
              <w:rPr>
                <w:spacing w:val="-5"/>
                <w:sz w:val="20"/>
              </w:rPr>
              <w:t>24</w:t>
            </w:r>
          </w:p>
        </w:tc>
        <w:tc>
          <w:tcPr>
            <w:tcW w:w="774" w:type="dxa"/>
          </w:tcPr>
          <w:p>
            <w:pPr>
              <w:pStyle w:val="TableParagraph"/>
              <w:spacing w:line="215" w:lineRule="exact"/>
              <w:ind w:left="209"/>
              <w:rPr>
                <w:sz w:val="20"/>
              </w:rPr>
            </w:pPr>
            <w:r>
              <w:rPr>
                <w:spacing w:val="-5"/>
                <w:sz w:val="20"/>
              </w:rPr>
              <w:t>80</w:t>
            </w:r>
          </w:p>
        </w:tc>
        <w:tc>
          <w:tcPr>
            <w:tcW w:w="1099" w:type="dxa"/>
          </w:tcPr>
          <w:p>
            <w:pPr>
              <w:pStyle w:val="TableParagraph"/>
              <w:spacing w:line="215" w:lineRule="exact"/>
              <w:ind w:left="288"/>
              <w:rPr>
                <w:sz w:val="20"/>
              </w:rPr>
            </w:pPr>
            <w:r>
              <w:rPr>
                <w:spacing w:val="-5"/>
                <w:sz w:val="20"/>
              </w:rPr>
              <w:t>30</w:t>
            </w:r>
          </w:p>
        </w:tc>
        <w:tc>
          <w:tcPr>
            <w:tcW w:w="636" w:type="dxa"/>
          </w:tcPr>
          <w:p>
            <w:pPr>
              <w:pStyle w:val="TableParagraph"/>
              <w:spacing w:line="215" w:lineRule="exact"/>
              <w:ind w:left="-12"/>
              <w:rPr>
                <w:sz w:val="20"/>
              </w:rPr>
            </w:pPr>
            <w:r>
              <w:rPr>
                <w:spacing w:val="-5"/>
                <w:sz w:val="20"/>
              </w:rPr>
              <w:t>100</w:t>
            </w:r>
          </w:p>
        </w:tc>
      </w:tr>
      <w:tr>
        <w:trPr>
          <w:trHeight w:val="230" w:hRule="atLeast"/>
        </w:trPr>
        <w:tc>
          <w:tcPr>
            <w:tcW w:w="1507" w:type="dxa"/>
          </w:tcPr>
          <w:p>
            <w:pPr>
              <w:pStyle w:val="TableParagraph"/>
              <w:spacing w:line="210" w:lineRule="exact"/>
              <w:ind w:left="79"/>
              <w:jc w:val="center"/>
              <w:rPr>
                <w:sz w:val="20"/>
              </w:rPr>
            </w:pPr>
            <w:r>
              <w:rPr>
                <w:sz w:val="20"/>
              </w:rPr>
              <w:t>USG</w:t>
            </w:r>
            <w:r>
              <w:rPr>
                <w:spacing w:val="-6"/>
                <w:sz w:val="20"/>
              </w:rPr>
              <w:t> </w:t>
            </w:r>
            <w:r>
              <w:rPr>
                <w:spacing w:val="-10"/>
                <w:sz w:val="20"/>
              </w:rPr>
              <w:t>2</w:t>
            </w:r>
          </w:p>
        </w:tc>
        <w:tc>
          <w:tcPr>
            <w:tcW w:w="1246" w:type="dxa"/>
          </w:tcPr>
          <w:p>
            <w:pPr>
              <w:pStyle w:val="TableParagraph"/>
              <w:spacing w:line="210" w:lineRule="exact"/>
              <w:ind w:right="264"/>
              <w:jc w:val="center"/>
              <w:rPr>
                <w:sz w:val="20"/>
              </w:rPr>
            </w:pPr>
            <w:r>
              <w:rPr>
                <w:spacing w:val="-10"/>
                <w:sz w:val="20"/>
              </w:rPr>
              <w:t>6</w:t>
            </w:r>
          </w:p>
        </w:tc>
        <w:tc>
          <w:tcPr>
            <w:tcW w:w="664" w:type="dxa"/>
          </w:tcPr>
          <w:p>
            <w:pPr>
              <w:pStyle w:val="TableParagraph"/>
              <w:spacing w:line="210" w:lineRule="exact"/>
              <w:ind w:left="67"/>
              <w:rPr>
                <w:sz w:val="20"/>
              </w:rPr>
            </w:pPr>
            <w:r>
              <w:rPr>
                <w:spacing w:val="-5"/>
                <w:sz w:val="20"/>
              </w:rPr>
              <w:t>20</w:t>
            </w:r>
          </w:p>
        </w:tc>
        <w:tc>
          <w:tcPr>
            <w:tcW w:w="1035" w:type="dxa"/>
          </w:tcPr>
          <w:p>
            <w:pPr>
              <w:pStyle w:val="TableParagraph"/>
              <w:spacing w:line="210" w:lineRule="exact"/>
              <w:ind w:left="323"/>
              <w:rPr>
                <w:sz w:val="20"/>
              </w:rPr>
            </w:pPr>
            <w:r>
              <w:rPr>
                <w:spacing w:val="-5"/>
                <w:sz w:val="20"/>
              </w:rPr>
              <w:t>24</w:t>
            </w:r>
          </w:p>
        </w:tc>
        <w:tc>
          <w:tcPr>
            <w:tcW w:w="774" w:type="dxa"/>
          </w:tcPr>
          <w:p>
            <w:pPr>
              <w:pStyle w:val="TableParagraph"/>
              <w:spacing w:line="210" w:lineRule="exact"/>
              <w:ind w:left="209"/>
              <w:rPr>
                <w:sz w:val="20"/>
              </w:rPr>
            </w:pPr>
            <w:r>
              <w:rPr>
                <w:spacing w:val="-5"/>
                <w:sz w:val="20"/>
              </w:rPr>
              <w:t>80</w:t>
            </w:r>
          </w:p>
        </w:tc>
        <w:tc>
          <w:tcPr>
            <w:tcW w:w="1099" w:type="dxa"/>
          </w:tcPr>
          <w:p>
            <w:pPr>
              <w:pStyle w:val="TableParagraph"/>
              <w:spacing w:line="210" w:lineRule="exact"/>
              <w:ind w:left="288"/>
              <w:rPr>
                <w:sz w:val="20"/>
              </w:rPr>
            </w:pPr>
            <w:r>
              <w:rPr>
                <w:spacing w:val="-5"/>
                <w:sz w:val="20"/>
              </w:rPr>
              <w:t>30</w:t>
            </w:r>
          </w:p>
        </w:tc>
        <w:tc>
          <w:tcPr>
            <w:tcW w:w="636" w:type="dxa"/>
          </w:tcPr>
          <w:p>
            <w:pPr>
              <w:pStyle w:val="TableParagraph"/>
              <w:spacing w:line="210" w:lineRule="exact"/>
              <w:ind w:left="-12"/>
              <w:rPr>
                <w:sz w:val="20"/>
              </w:rPr>
            </w:pPr>
            <w:r>
              <w:rPr>
                <w:spacing w:val="-5"/>
                <w:sz w:val="20"/>
              </w:rPr>
              <w:t>100</w:t>
            </w:r>
          </w:p>
        </w:tc>
      </w:tr>
      <w:tr>
        <w:trPr>
          <w:trHeight w:val="225" w:hRule="atLeast"/>
        </w:trPr>
        <w:tc>
          <w:tcPr>
            <w:tcW w:w="1507" w:type="dxa"/>
            <w:tcBorders>
              <w:bottom w:val="single" w:sz="8" w:space="0" w:color="000000"/>
            </w:tcBorders>
          </w:tcPr>
          <w:p>
            <w:pPr>
              <w:pStyle w:val="TableParagraph"/>
              <w:spacing w:line="205" w:lineRule="exact"/>
              <w:ind w:left="79"/>
              <w:jc w:val="center"/>
              <w:rPr>
                <w:sz w:val="20"/>
              </w:rPr>
            </w:pPr>
            <w:r>
              <w:rPr>
                <w:sz w:val="20"/>
              </w:rPr>
              <w:t>USG</w:t>
            </w:r>
            <w:r>
              <w:rPr>
                <w:spacing w:val="-6"/>
                <w:sz w:val="20"/>
              </w:rPr>
              <w:t> </w:t>
            </w:r>
            <w:r>
              <w:rPr>
                <w:spacing w:val="-10"/>
                <w:sz w:val="20"/>
              </w:rPr>
              <w:t>3</w:t>
            </w:r>
          </w:p>
        </w:tc>
        <w:tc>
          <w:tcPr>
            <w:tcW w:w="1246" w:type="dxa"/>
            <w:tcBorders>
              <w:bottom w:val="single" w:sz="8" w:space="0" w:color="000000"/>
            </w:tcBorders>
          </w:tcPr>
          <w:p>
            <w:pPr>
              <w:pStyle w:val="TableParagraph"/>
              <w:spacing w:line="205" w:lineRule="exact"/>
              <w:ind w:right="264"/>
              <w:jc w:val="center"/>
              <w:rPr>
                <w:sz w:val="20"/>
              </w:rPr>
            </w:pPr>
            <w:r>
              <w:rPr>
                <w:spacing w:val="-10"/>
                <w:sz w:val="20"/>
              </w:rPr>
              <w:t>5</w:t>
            </w:r>
          </w:p>
        </w:tc>
        <w:tc>
          <w:tcPr>
            <w:tcW w:w="664" w:type="dxa"/>
            <w:tcBorders>
              <w:bottom w:val="single" w:sz="8" w:space="0" w:color="000000"/>
            </w:tcBorders>
          </w:tcPr>
          <w:p>
            <w:pPr>
              <w:pStyle w:val="TableParagraph"/>
              <w:spacing w:line="205" w:lineRule="exact"/>
              <w:ind w:left="-10"/>
              <w:rPr>
                <w:sz w:val="20"/>
              </w:rPr>
            </w:pPr>
            <w:r>
              <w:rPr>
                <w:spacing w:val="-4"/>
                <w:sz w:val="20"/>
              </w:rPr>
              <w:t>16.7</w:t>
            </w:r>
          </w:p>
        </w:tc>
        <w:tc>
          <w:tcPr>
            <w:tcW w:w="1035" w:type="dxa"/>
            <w:tcBorders>
              <w:bottom w:val="single" w:sz="8" w:space="0" w:color="000000"/>
            </w:tcBorders>
          </w:tcPr>
          <w:p>
            <w:pPr>
              <w:pStyle w:val="TableParagraph"/>
              <w:spacing w:line="205" w:lineRule="exact"/>
              <w:ind w:left="323"/>
              <w:rPr>
                <w:sz w:val="20"/>
              </w:rPr>
            </w:pPr>
            <w:r>
              <w:rPr>
                <w:spacing w:val="-5"/>
                <w:sz w:val="20"/>
              </w:rPr>
              <w:t>25</w:t>
            </w:r>
          </w:p>
        </w:tc>
        <w:tc>
          <w:tcPr>
            <w:tcW w:w="774" w:type="dxa"/>
            <w:tcBorders>
              <w:bottom w:val="single" w:sz="8" w:space="0" w:color="000000"/>
            </w:tcBorders>
          </w:tcPr>
          <w:p>
            <w:pPr>
              <w:pStyle w:val="TableParagraph"/>
              <w:spacing w:line="205" w:lineRule="exact"/>
              <w:ind w:left="135"/>
              <w:rPr>
                <w:sz w:val="20"/>
              </w:rPr>
            </w:pPr>
            <w:r>
              <w:rPr>
                <w:spacing w:val="-4"/>
                <w:sz w:val="20"/>
              </w:rPr>
              <w:t>83.3</w:t>
            </w:r>
          </w:p>
        </w:tc>
        <w:tc>
          <w:tcPr>
            <w:tcW w:w="1099" w:type="dxa"/>
            <w:tcBorders>
              <w:bottom w:val="single" w:sz="8" w:space="0" w:color="000000"/>
            </w:tcBorders>
          </w:tcPr>
          <w:p>
            <w:pPr>
              <w:pStyle w:val="TableParagraph"/>
              <w:spacing w:line="205" w:lineRule="exact"/>
              <w:ind w:left="288"/>
              <w:rPr>
                <w:sz w:val="20"/>
              </w:rPr>
            </w:pPr>
            <w:r>
              <w:rPr>
                <w:spacing w:val="-5"/>
                <w:sz w:val="20"/>
              </w:rPr>
              <w:t>30</w:t>
            </w:r>
          </w:p>
        </w:tc>
        <w:tc>
          <w:tcPr>
            <w:tcW w:w="636" w:type="dxa"/>
            <w:tcBorders>
              <w:bottom w:val="single" w:sz="8" w:space="0" w:color="000000"/>
            </w:tcBorders>
          </w:tcPr>
          <w:p>
            <w:pPr>
              <w:pStyle w:val="TableParagraph"/>
              <w:spacing w:line="205" w:lineRule="exact"/>
              <w:ind w:left="-12"/>
              <w:rPr>
                <w:sz w:val="20"/>
              </w:rPr>
            </w:pPr>
            <w:r>
              <w:rPr>
                <w:spacing w:val="-5"/>
                <w:sz w:val="20"/>
              </w:rPr>
              <w:t>100</w:t>
            </w:r>
          </w:p>
        </w:tc>
      </w:tr>
    </w:tbl>
    <w:p>
      <w:pPr>
        <w:pStyle w:val="BodyText"/>
        <w:spacing w:before="118"/>
        <w:ind w:left="0"/>
        <w:jc w:val="left"/>
        <w:rPr>
          <w:b/>
        </w:rPr>
      </w:pPr>
    </w:p>
    <w:p>
      <w:pPr>
        <w:pStyle w:val="BodyText"/>
        <w:spacing w:line="360" w:lineRule="auto"/>
        <w:ind w:right="121" w:firstLine="993"/>
      </w:pPr>
      <w:r>
        <w:rPr/>
        <w:t>Berdasarkan tabel di atas dapat dilihat pada USG ke-1 jumlah sampel dengan pertumbuhan </w:t>
      </w:r>
      <w:r>
        <w:rPr>
          <w:i/>
        </w:rPr>
        <w:t>femur length </w:t>
      </w:r>
      <w:r>
        <w:rPr/>
        <w:t>janin sesuai sebanyak 6 orang (20%) dan tidak sesuai sebanyak 24 orang (80%). USG ke-2 jumlah sampel dengan pertumbuhan </w:t>
      </w:r>
      <w:r>
        <w:rPr>
          <w:i/>
        </w:rPr>
        <w:t>femur length </w:t>
      </w:r>
      <w:r>
        <w:rPr/>
        <w:t>janin sesuai sebanyak 6 orang (20%) dan tidak sesuai sebanyak 24 orang (80%). Dan pada USG ke-3 jumlah sampel dengan pertumbuhan </w:t>
      </w:r>
      <w:r>
        <w:rPr>
          <w:i/>
        </w:rPr>
        <w:t>femur length </w:t>
      </w:r>
      <w:r>
        <w:rPr/>
        <w:t>janin sesuai sebanyak 5 orang (16.7%) dan tidak sesuai sebanyak 25 orang (83.3%).</w:t>
      </w:r>
    </w:p>
    <w:p>
      <w:pPr>
        <w:spacing w:after="0" w:line="360" w:lineRule="auto"/>
        <w:sectPr>
          <w:pgSz w:w="11910" w:h="16840"/>
          <w:pgMar w:header="0" w:footer="964" w:top="1620" w:bottom="1160" w:left="1680" w:right="1580"/>
        </w:sectPr>
      </w:pPr>
    </w:p>
    <w:p>
      <w:pPr>
        <w:pStyle w:val="BodyText"/>
        <w:spacing w:line="360" w:lineRule="auto" w:before="64"/>
        <w:ind w:right="119" w:firstLine="993"/>
      </w:pPr>
      <w:r>
        <w:rPr/>
        <w:t>Hasil penelitian yang dilakukan menunjukan bahwa pada pemeriksaan USG, sampel dengan pertumbuhan </w:t>
      </w:r>
      <w:r>
        <w:rPr>
          <w:i/>
        </w:rPr>
        <w:t>femur length </w:t>
      </w:r>
      <w:r>
        <w:rPr/>
        <w:t>janin terbanyak adalah pertumbuhan tidak sesuai sebanyak 25 orang (83.3%).</w:t>
      </w:r>
    </w:p>
    <w:p>
      <w:pPr>
        <w:pStyle w:val="BodyText"/>
        <w:spacing w:line="360" w:lineRule="auto"/>
        <w:ind w:right="118" w:firstLine="993"/>
      </w:pPr>
      <w:r>
        <w:rPr/>
        <w:t>Dalam penelitian ini, terlihat bahwa paling banyak ibu hamil yang memiliki pertumbuhan </w:t>
      </w:r>
      <w:r>
        <w:rPr>
          <w:i/>
        </w:rPr>
        <w:t>femur length </w:t>
      </w:r>
      <w:r>
        <w:rPr/>
        <w:t>tidak sesuai berada pada kategori IMT kurus sehingga dapat disimpulkan</w:t>
      </w:r>
      <w:r>
        <w:rPr>
          <w:spacing w:val="40"/>
        </w:rPr>
        <w:t> </w:t>
      </w:r>
      <w:r>
        <w:rPr/>
        <w:t>bahwa salah satu faktor risiko pertumbuhan yang tidak sesuai adalah ibu hamil dengan IMT kurus. Selain itu anemia juga merupakan faktor risiko lain terjadinya pertumbuhan tidak sesuai. Karena dengan kondisi gizi yang sudah kurang ditambah terganggunya proses transport ke janin, maka janin tidak akan mendapatkan cukup gizi untuk pertumbuhan dan </w:t>
      </w:r>
      <w:r>
        <w:rPr>
          <w:spacing w:val="-2"/>
        </w:rPr>
        <w:t>perkembangannya.</w:t>
      </w:r>
    </w:p>
    <w:p>
      <w:pPr>
        <w:pStyle w:val="BodyText"/>
        <w:spacing w:line="360" w:lineRule="auto"/>
        <w:ind w:right="118" w:firstLine="993"/>
      </w:pPr>
      <w:r>
        <w:rPr/>
        <w:t>Hal ini sesuai dengan penelitian yang dilakukan oleh Albouy-Llaty et al (2011) di Perancis yang menjelaskan bahwa IMT memiliki pengaruh yang kuat</w:t>
      </w:r>
      <w:r>
        <w:rPr>
          <w:spacing w:val="40"/>
        </w:rPr>
        <w:t> </w:t>
      </w:r>
      <w:r>
        <w:rPr/>
        <w:t>terhadap pertumbuhan AC dan FL</w:t>
      </w:r>
      <w:r>
        <w:rPr>
          <w:spacing w:val="-1"/>
        </w:rPr>
        <w:t> </w:t>
      </w:r>
      <w:r>
        <w:rPr/>
        <w:t>janin dimana ukuran biometri ini akan mengalami penurunan pada ibu dengan IMT rendah dan sebaliknya.</w:t>
      </w:r>
    </w:p>
    <w:p>
      <w:pPr>
        <w:pStyle w:val="BodyText"/>
        <w:spacing w:line="360" w:lineRule="auto"/>
        <w:ind w:right="124" w:firstLine="993"/>
      </w:pPr>
      <w:r>
        <w:rPr/>
        <w:t>Penelitian dari Stefanović dkk (2005), menyatakan bahwa pengukuran biometri janin (</w:t>
      </w:r>
      <w:r>
        <w:rPr>
          <w:i/>
        </w:rPr>
        <w:t>biparietal diameter</w:t>
      </w:r>
      <w:r>
        <w:rPr/>
        <w:t>/BPD, FL) dan berat badan janin secara signifikan lebih rendah pada</w:t>
      </w:r>
      <w:r>
        <w:rPr>
          <w:spacing w:val="40"/>
        </w:rPr>
        <w:t> </w:t>
      </w:r>
      <w:r>
        <w:rPr/>
        <w:t>kelompok ibu hamil anemia berat yang diakibatkan karena kekurangan gizi pra hamil dengan indikasi IMT di bawah standar.</w:t>
      </w:r>
    </w:p>
    <w:p>
      <w:pPr>
        <w:pStyle w:val="BodyText"/>
        <w:spacing w:line="360" w:lineRule="auto"/>
        <w:ind w:right="118" w:firstLine="993"/>
      </w:pPr>
      <w:r>
        <w:rPr/>
        <w:t>Penelitian lain dari Yasmin dkk (2018) di Baghdad menyimpulkan bahwa pada ibu hamil anemia, pertumbuhan BPD, FL, dan AC janin secara efektif mengalami penurunan sementara pada AFI tidak ditemukan korelasi. Begitu pula dengan penelitian oleh Schorr dan Hediger (1994) yang menyatakan bahwa anemia pada awal kehamilan dapat menyebabkan rendahnya pertumbuhan </w:t>
      </w:r>
      <w:r>
        <w:rPr>
          <w:i/>
        </w:rPr>
        <w:t>femur length </w:t>
      </w:r>
      <w:r>
        <w:rPr/>
        <w:t>janin.</w:t>
      </w:r>
    </w:p>
    <w:p>
      <w:pPr>
        <w:pStyle w:val="BodyText"/>
        <w:spacing w:line="360" w:lineRule="auto" w:before="1"/>
        <w:ind w:right="119" w:firstLine="993"/>
      </w:pPr>
      <w:r>
        <w:rPr/>
        <w:t>Selain itu pertumbuhan femur length yang tidak sesuai ini juga dipengaruhi oleh</w:t>
      </w:r>
      <w:r>
        <w:rPr>
          <w:spacing w:val="40"/>
        </w:rPr>
        <w:t> </w:t>
      </w:r>
      <w:r>
        <w:rPr/>
        <w:t>faktor genetik dari kedua orangtua. Hal ini sesuai dengan penelitian yang dilakukan oleh M. Albouy-Llaty et al (2011) di Perancis yang meneliti tentang pengaruh faktor-faktor pada janin dan orangtua terhadap pengukuran pertumbuhan janin, dimana faktor genetik (tinggi orangtua) berpengaruh terhadap ukuran biometri janin khususnya </w:t>
      </w:r>
      <w:r>
        <w:rPr>
          <w:i/>
        </w:rPr>
        <w:t>femur length</w:t>
      </w:r>
      <w:r>
        <w:rPr/>
        <w:t>.</w:t>
      </w:r>
    </w:p>
    <w:p>
      <w:pPr>
        <w:pStyle w:val="BodyText"/>
        <w:spacing w:before="114"/>
        <w:ind w:left="0"/>
        <w:jc w:val="left"/>
      </w:pPr>
    </w:p>
    <w:p>
      <w:pPr>
        <w:pStyle w:val="Heading2"/>
        <w:ind w:left="1582" w:right="124" w:hanging="994"/>
        <w:jc w:val="both"/>
      </w:pPr>
      <w:r>
        <w:rPr/>
        <w:t>Tabel</w:t>
      </w:r>
      <w:r>
        <w:rPr>
          <w:spacing w:val="-3"/>
        </w:rPr>
        <w:t> </w:t>
      </w:r>
      <w:r>
        <w:rPr/>
        <w:t>4.</w:t>
      </w:r>
      <w:r>
        <w:rPr>
          <w:spacing w:val="80"/>
        </w:rPr>
        <w:t> </w:t>
      </w:r>
      <w:r>
        <w:rPr/>
        <w:t>Analisa Hubungan Pertumbuhan Status Gizi Ibu (IMT) dengan Pertumbuhan </w:t>
      </w:r>
      <w:r>
        <w:rPr>
          <w:i/>
        </w:rPr>
        <w:t>Femur Length </w:t>
      </w:r>
      <w:r>
        <w:rPr/>
        <w:t>Janin pada Ibu Hamil Anemia di Wilayah Kerja UPT BLUD Puskesmas Meninting Tahun 2019.</w:t>
      </w:r>
    </w:p>
    <w:tbl>
      <w:tblPr>
        <w:tblW w:w="0" w:type="auto"/>
        <w:jc w:val="left"/>
        <w:tblInd w:w="1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9"/>
        <w:gridCol w:w="685"/>
        <w:gridCol w:w="877"/>
        <w:gridCol w:w="775"/>
        <w:gridCol w:w="1061"/>
        <w:gridCol w:w="915"/>
        <w:gridCol w:w="507"/>
        <w:gridCol w:w="852"/>
      </w:tblGrid>
      <w:tr>
        <w:trPr>
          <w:trHeight w:val="263" w:hRule="atLeast"/>
        </w:trPr>
        <w:tc>
          <w:tcPr>
            <w:tcW w:w="1289" w:type="dxa"/>
            <w:vMerge w:val="restart"/>
            <w:tcBorders>
              <w:top w:val="single" w:sz="8" w:space="0" w:color="000000"/>
              <w:bottom w:val="single" w:sz="4" w:space="0" w:color="000000"/>
            </w:tcBorders>
          </w:tcPr>
          <w:p>
            <w:pPr>
              <w:pStyle w:val="TableParagraph"/>
              <w:spacing w:line="276" w:lineRule="auto"/>
              <w:ind w:left="18"/>
              <w:jc w:val="center"/>
              <w:rPr>
                <w:b/>
                <w:sz w:val="20"/>
              </w:rPr>
            </w:pPr>
            <w:r>
              <w:rPr>
                <w:b/>
                <w:sz w:val="20"/>
              </w:rPr>
              <w:t>Status</w:t>
            </w:r>
            <w:r>
              <w:rPr>
                <w:b/>
                <w:spacing w:val="-13"/>
                <w:sz w:val="20"/>
              </w:rPr>
              <w:t> </w:t>
            </w:r>
            <w:r>
              <w:rPr>
                <w:b/>
                <w:sz w:val="20"/>
              </w:rPr>
              <w:t>Gizi </w:t>
            </w:r>
            <w:r>
              <w:rPr>
                <w:b/>
                <w:spacing w:val="-2"/>
                <w:sz w:val="20"/>
              </w:rPr>
              <w:t>dengan</w:t>
            </w:r>
          </w:p>
          <w:p>
            <w:pPr>
              <w:pStyle w:val="TableParagraph"/>
              <w:spacing w:line="229" w:lineRule="exact"/>
              <w:ind w:left="18" w:right="4"/>
              <w:jc w:val="center"/>
              <w:rPr>
                <w:b/>
                <w:sz w:val="20"/>
              </w:rPr>
            </w:pPr>
            <w:r>
              <w:rPr>
                <w:b/>
                <w:spacing w:val="-5"/>
                <w:sz w:val="20"/>
              </w:rPr>
              <w:t>IMT</w:t>
            </w:r>
          </w:p>
        </w:tc>
        <w:tc>
          <w:tcPr>
            <w:tcW w:w="3398" w:type="dxa"/>
            <w:gridSpan w:val="4"/>
            <w:tcBorders>
              <w:top w:val="single" w:sz="8" w:space="0" w:color="000000"/>
              <w:bottom w:val="single" w:sz="8" w:space="0" w:color="000000"/>
            </w:tcBorders>
          </w:tcPr>
          <w:p>
            <w:pPr>
              <w:pStyle w:val="TableParagraph"/>
              <w:ind w:left="211"/>
              <w:rPr>
                <w:b/>
                <w:sz w:val="20"/>
              </w:rPr>
            </w:pPr>
            <w:r>
              <w:rPr>
                <w:b/>
                <w:sz w:val="20"/>
              </w:rPr>
              <w:t>Pertumbuhan</w:t>
            </w:r>
            <w:r>
              <w:rPr>
                <w:b/>
                <w:spacing w:val="-6"/>
                <w:sz w:val="20"/>
              </w:rPr>
              <w:t> </w:t>
            </w:r>
            <w:r>
              <w:rPr>
                <w:b/>
                <w:i/>
                <w:sz w:val="20"/>
              </w:rPr>
              <w:t>Femur</w:t>
            </w:r>
            <w:r>
              <w:rPr>
                <w:b/>
                <w:i/>
                <w:spacing w:val="-8"/>
                <w:sz w:val="20"/>
              </w:rPr>
              <w:t> </w:t>
            </w:r>
            <w:r>
              <w:rPr>
                <w:b/>
                <w:i/>
                <w:sz w:val="20"/>
              </w:rPr>
              <w:t>Length</w:t>
            </w:r>
            <w:r>
              <w:rPr>
                <w:b/>
                <w:i/>
                <w:spacing w:val="-5"/>
                <w:sz w:val="20"/>
              </w:rPr>
              <w:t> </w:t>
            </w:r>
            <w:r>
              <w:rPr>
                <w:b/>
                <w:spacing w:val="-2"/>
                <w:sz w:val="20"/>
              </w:rPr>
              <w:t>Janin</w:t>
            </w:r>
          </w:p>
        </w:tc>
        <w:tc>
          <w:tcPr>
            <w:tcW w:w="1422" w:type="dxa"/>
            <w:gridSpan w:val="2"/>
            <w:tcBorders>
              <w:top w:val="single" w:sz="8" w:space="0" w:color="000000"/>
              <w:bottom w:val="single" w:sz="8" w:space="0" w:color="000000"/>
            </w:tcBorders>
          </w:tcPr>
          <w:p>
            <w:pPr>
              <w:pStyle w:val="TableParagraph"/>
              <w:spacing w:line="226" w:lineRule="exact" w:before="17"/>
              <w:jc w:val="center"/>
              <w:rPr>
                <w:b/>
                <w:sz w:val="20"/>
              </w:rPr>
            </w:pPr>
            <w:r>
              <w:rPr>
                <w:b/>
                <w:spacing w:val="-2"/>
                <w:sz w:val="20"/>
              </w:rPr>
              <w:t>Total</w:t>
            </w:r>
          </w:p>
        </w:tc>
        <w:tc>
          <w:tcPr>
            <w:tcW w:w="852" w:type="dxa"/>
            <w:tcBorders>
              <w:top w:val="single" w:sz="8" w:space="0" w:color="000000"/>
            </w:tcBorders>
          </w:tcPr>
          <w:p>
            <w:pPr>
              <w:pStyle w:val="TableParagraph"/>
              <w:rPr>
                <w:sz w:val="18"/>
              </w:rPr>
            </w:pPr>
          </w:p>
        </w:tc>
      </w:tr>
      <w:tr>
        <w:trPr>
          <w:trHeight w:val="510" w:hRule="atLeast"/>
        </w:trPr>
        <w:tc>
          <w:tcPr>
            <w:tcW w:w="1289" w:type="dxa"/>
            <w:vMerge/>
            <w:tcBorders>
              <w:top w:val="nil"/>
              <w:bottom w:val="single" w:sz="4" w:space="0" w:color="000000"/>
            </w:tcBorders>
          </w:tcPr>
          <w:p>
            <w:pPr>
              <w:rPr>
                <w:sz w:val="2"/>
                <w:szCs w:val="2"/>
              </w:rPr>
            </w:pPr>
          </w:p>
        </w:tc>
        <w:tc>
          <w:tcPr>
            <w:tcW w:w="1562" w:type="dxa"/>
            <w:gridSpan w:val="2"/>
            <w:tcBorders>
              <w:top w:val="single" w:sz="8" w:space="0" w:color="000000"/>
              <w:bottom w:val="single" w:sz="4" w:space="0" w:color="000000"/>
            </w:tcBorders>
          </w:tcPr>
          <w:p>
            <w:pPr>
              <w:pStyle w:val="TableParagraph"/>
              <w:ind w:left="506"/>
              <w:rPr>
                <w:b/>
                <w:sz w:val="20"/>
              </w:rPr>
            </w:pPr>
            <w:r>
              <w:rPr>
                <w:b/>
                <w:spacing w:val="-2"/>
                <w:sz w:val="20"/>
              </w:rPr>
              <w:t>Sesuai</w:t>
            </w:r>
          </w:p>
        </w:tc>
        <w:tc>
          <w:tcPr>
            <w:tcW w:w="1836" w:type="dxa"/>
            <w:gridSpan w:val="2"/>
            <w:tcBorders>
              <w:top w:val="single" w:sz="8" w:space="0" w:color="000000"/>
              <w:bottom w:val="single" w:sz="4" w:space="0" w:color="000000"/>
            </w:tcBorders>
          </w:tcPr>
          <w:p>
            <w:pPr>
              <w:pStyle w:val="TableParagraph"/>
              <w:ind w:left="363"/>
              <w:rPr>
                <w:b/>
                <w:sz w:val="20"/>
              </w:rPr>
            </w:pPr>
            <w:r>
              <w:rPr>
                <w:b/>
                <w:sz w:val="20"/>
              </w:rPr>
              <w:t>Tidak</w:t>
            </w:r>
            <w:r>
              <w:rPr>
                <w:b/>
                <w:spacing w:val="-8"/>
                <w:sz w:val="20"/>
              </w:rPr>
              <w:t> </w:t>
            </w:r>
            <w:r>
              <w:rPr>
                <w:b/>
                <w:spacing w:val="-2"/>
                <w:sz w:val="20"/>
              </w:rPr>
              <w:t>Sesuai</w:t>
            </w:r>
          </w:p>
        </w:tc>
        <w:tc>
          <w:tcPr>
            <w:tcW w:w="915" w:type="dxa"/>
            <w:tcBorders>
              <w:top w:val="single" w:sz="8" w:space="0" w:color="000000"/>
              <w:bottom w:val="single" w:sz="4" w:space="0" w:color="000000"/>
            </w:tcBorders>
          </w:tcPr>
          <w:p>
            <w:pPr>
              <w:pStyle w:val="TableParagraph"/>
              <w:spacing w:before="139"/>
              <w:ind w:right="501"/>
              <w:jc w:val="right"/>
              <w:rPr>
                <w:b/>
                <w:sz w:val="20"/>
              </w:rPr>
            </w:pPr>
            <w:r>
              <w:rPr>
                <w:b/>
                <w:spacing w:val="-10"/>
                <w:sz w:val="20"/>
              </w:rPr>
              <w:t>n</w:t>
            </w:r>
          </w:p>
        </w:tc>
        <w:tc>
          <w:tcPr>
            <w:tcW w:w="507" w:type="dxa"/>
            <w:tcBorders>
              <w:top w:val="single" w:sz="8" w:space="0" w:color="000000"/>
              <w:bottom w:val="single" w:sz="4" w:space="0" w:color="000000"/>
            </w:tcBorders>
          </w:tcPr>
          <w:p>
            <w:pPr>
              <w:pStyle w:val="TableParagraph"/>
              <w:spacing w:before="139"/>
              <w:ind w:left="-23" w:right="254"/>
              <w:jc w:val="right"/>
              <w:rPr>
                <w:b/>
                <w:sz w:val="20"/>
              </w:rPr>
            </w:pPr>
            <w:r>
              <w:rPr>
                <w:b/>
                <w:spacing w:val="-10"/>
                <w:sz w:val="20"/>
              </w:rPr>
              <w:t>%</w:t>
            </w:r>
          </w:p>
        </w:tc>
        <w:tc>
          <w:tcPr>
            <w:tcW w:w="852" w:type="dxa"/>
            <w:tcBorders>
              <w:bottom w:val="single" w:sz="4" w:space="0" w:color="000000"/>
            </w:tcBorders>
          </w:tcPr>
          <w:p>
            <w:pPr>
              <w:pStyle w:val="TableParagraph"/>
              <w:spacing w:line="211" w:lineRule="exact"/>
              <w:ind w:right="1"/>
              <w:jc w:val="center"/>
              <w:rPr>
                <w:b/>
                <w:sz w:val="20"/>
              </w:rPr>
            </w:pPr>
            <w:r>
              <w:rPr>
                <w:b/>
                <w:sz w:val="20"/>
              </w:rPr>
              <w:t>p</w:t>
            </w:r>
            <w:r>
              <w:rPr>
                <w:b/>
                <w:spacing w:val="-3"/>
                <w:sz w:val="20"/>
              </w:rPr>
              <w:t> </w:t>
            </w:r>
            <w:r>
              <w:rPr>
                <w:b/>
                <w:spacing w:val="-2"/>
                <w:sz w:val="20"/>
              </w:rPr>
              <w:t>value</w:t>
            </w:r>
          </w:p>
        </w:tc>
      </w:tr>
      <w:tr>
        <w:trPr>
          <w:trHeight w:val="266" w:hRule="atLeast"/>
        </w:trPr>
        <w:tc>
          <w:tcPr>
            <w:tcW w:w="1289" w:type="dxa"/>
            <w:tcBorders>
              <w:top w:val="single" w:sz="4" w:space="0" w:color="000000"/>
            </w:tcBorders>
          </w:tcPr>
          <w:p>
            <w:pPr>
              <w:pStyle w:val="TableParagraph"/>
              <w:rPr>
                <w:sz w:val="18"/>
              </w:rPr>
            </w:pPr>
          </w:p>
        </w:tc>
        <w:tc>
          <w:tcPr>
            <w:tcW w:w="685" w:type="dxa"/>
            <w:tcBorders>
              <w:top w:val="single" w:sz="4" w:space="0" w:color="000000"/>
              <w:bottom w:val="single" w:sz="4" w:space="0" w:color="000000"/>
            </w:tcBorders>
          </w:tcPr>
          <w:p>
            <w:pPr>
              <w:pStyle w:val="TableParagraph"/>
              <w:ind w:left="26"/>
              <w:jc w:val="center"/>
              <w:rPr>
                <w:b/>
                <w:sz w:val="20"/>
              </w:rPr>
            </w:pPr>
            <w:r>
              <w:rPr>
                <w:b/>
                <w:spacing w:val="-10"/>
                <w:sz w:val="20"/>
              </w:rPr>
              <w:t>n</w:t>
            </w:r>
          </w:p>
        </w:tc>
        <w:tc>
          <w:tcPr>
            <w:tcW w:w="877" w:type="dxa"/>
            <w:tcBorders>
              <w:top w:val="single" w:sz="4" w:space="0" w:color="000000"/>
              <w:bottom w:val="single" w:sz="4" w:space="0" w:color="000000"/>
            </w:tcBorders>
          </w:tcPr>
          <w:p>
            <w:pPr>
              <w:pStyle w:val="TableParagraph"/>
              <w:ind w:left="24" w:right="3"/>
              <w:jc w:val="center"/>
              <w:rPr>
                <w:b/>
                <w:sz w:val="20"/>
              </w:rPr>
            </w:pPr>
            <w:r>
              <w:rPr>
                <w:b/>
                <w:spacing w:val="-10"/>
                <w:sz w:val="20"/>
              </w:rPr>
              <w:t>%</w:t>
            </w:r>
          </w:p>
        </w:tc>
        <w:tc>
          <w:tcPr>
            <w:tcW w:w="775" w:type="dxa"/>
            <w:tcBorders>
              <w:top w:val="single" w:sz="4" w:space="0" w:color="000000"/>
              <w:bottom w:val="single" w:sz="4" w:space="0" w:color="000000"/>
            </w:tcBorders>
          </w:tcPr>
          <w:p>
            <w:pPr>
              <w:pStyle w:val="TableParagraph"/>
              <w:ind w:right="347"/>
              <w:jc w:val="right"/>
              <w:rPr>
                <w:b/>
                <w:sz w:val="20"/>
              </w:rPr>
            </w:pPr>
            <w:r>
              <w:rPr>
                <w:b/>
                <w:spacing w:val="-10"/>
                <w:sz w:val="20"/>
              </w:rPr>
              <w:t>N</w:t>
            </w:r>
          </w:p>
        </w:tc>
        <w:tc>
          <w:tcPr>
            <w:tcW w:w="1061" w:type="dxa"/>
            <w:tcBorders>
              <w:top w:val="single" w:sz="4" w:space="0" w:color="000000"/>
              <w:bottom w:val="single" w:sz="4" w:space="0" w:color="000000"/>
            </w:tcBorders>
          </w:tcPr>
          <w:p>
            <w:pPr>
              <w:pStyle w:val="TableParagraph"/>
              <w:ind w:right="66"/>
              <w:jc w:val="center"/>
              <w:rPr>
                <w:b/>
                <w:sz w:val="20"/>
              </w:rPr>
            </w:pPr>
            <w:r>
              <w:rPr>
                <w:b/>
                <w:spacing w:val="-10"/>
                <w:sz w:val="20"/>
              </w:rPr>
              <w:t>%</w:t>
            </w:r>
          </w:p>
        </w:tc>
        <w:tc>
          <w:tcPr>
            <w:tcW w:w="915" w:type="dxa"/>
            <w:tcBorders>
              <w:top w:val="single" w:sz="4" w:space="0" w:color="000000"/>
            </w:tcBorders>
          </w:tcPr>
          <w:p>
            <w:pPr>
              <w:pStyle w:val="TableParagraph"/>
              <w:rPr>
                <w:sz w:val="18"/>
              </w:rPr>
            </w:pPr>
          </w:p>
        </w:tc>
        <w:tc>
          <w:tcPr>
            <w:tcW w:w="507" w:type="dxa"/>
            <w:tcBorders>
              <w:top w:val="single" w:sz="4" w:space="0" w:color="000000"/>
            </w:tcBorders>
          </w:tcPr>
          <w:p>
            <w:pPr>
              <w:pStyle w:val="TableParagraph"/>
              <w:rPr>
                <w:sz w:val="18"/>
              </w:rPr>
            </w:pPr>
          </w:p>
        </w:tc>
        <w:tc>
          <w:tcPr>
            <w:tcW w:w="852" w:type="dxa"/>
            <w:tcBorders>
              <w:top w:val="single" w:sz="4" w:space="0" w:color="000000"/>
            </w:tcBorders>
          </w:tcPr>
          <w:p>
            <w:pPr>
              <w:pStyle w:val="TableParagraph"/>
              <w:rPr>
                <w:sz w:val="18"/>
              </w:rPr>
            </w:pPr>
          </w:p>
        </w:tc>
      </w:tr>
      <w:tr>
        <w:trPr>
          <w:trHeight w:val="260" w:hRule="atLeast"/>
        </w:trPr>
        <w:tc>
          <w:tcPr>
            <w:tcW w:w="1289" w:type="dxa"/>
          </w:tcPr>
          <w:p>
            <w:pPr>
              <w:pStyle w:val="TableParagraph"/>
              <w:ind w:left="18" w:right="4"/>
              <w:jc w:val="center"/>
              <w:rPr>
                <w:sz w:val="20"/>
              </w:rPr>
            </w:pPr>
            <w:r>
              <w:rPr>
                <w:spacing w:val="-2"/>
                <w:sz w:val="20"/>
              </w:rPr>
              <w:t>Kurus</w:t>
            </w:r>
          </w:p>
        </w:tc>
        <w:tc>
          <w:tcPr>
            <w:tcW w:w="685" w:type="dxa"/>
            <w:tcBorders>
              <w:top w:val="single" w:sz="4" w:space="0" w:color="000000"/>
            </w:tcBorders>
          </w:tcPr>
          <w:p>
            <w:pPr>
              <w:pStyle w:val="TableParagraph"/>
              <w:ind w:left="26" w:right="1"/>
              <w:jc w:val="center"/>
              <w:rPr>
                <w:sz w:val="20"/>
              </w:rPr>
            </w:pPr>
            <w:r>
              <w:rPr>
                <w:spacing w:val="-10"/>
                <w:sz w:val="20"/>
              </w:rPr>
              <w:t>1</w:t>
            </w:r>
          </w:p>
        </w:tc>
        <w:tc>
          <w:tcPr>
            <w:tcW w:w="877" w:type="dxa"/>
            <w:tcBorders>
              <w:top w:val="single" w:sz="4" w:space="0" w:color="000000"/>
            </w:tcBorders>
          </w:tcPr>
          <w:p>
            <w:pPr>
              <w:pStyle w:val="TableParagraph"/>
              <w:ind w:left="24"/>
              <w:jc w:val="center"/>
              <w:rPr>
                <w:sz w:val="20"/>
              </w:rPr>
            </w:pPr>
            <w:r>
              <w:rPr>
                <w:spacing w:val="-5"/>
                <w:sz w:val="20"/>
              </w:rPr>
              <w:t>3.3</w:t>
            </w:r>
          </w:p>
        </w:tc>
        <w:tc>
          <w:tcPr>
            <w:tcW w:w="775" w:type="dxa"/>
            <w:tcBorders>
              <w:top w:val="single" w:sz="4" w:space="0" w:color="000000"/>
            </w:tcBorders>
          </w:tcPr>
          <w:p>
            <w:pPr>
              <w:pStyle w:val="TableParagraph"/>
              <w:ind w:right="318"/>
              <w:jc w:val="right"/>
              <w:rPr>
                <w:sz w:val="20"/>
              </w:rPr>
            </w:pPr>
            <w:r>
              <w:rPr>
                <w:spacing w:val="-5"/>
                <w:sz w:val="20"/>
              </w:rPr>
              <w:t>18</w:t>
            </w:r>
          </w:p>
        </w:tc>
        <w:tc>
          <w:tcPr>
            <w:tcW w:w="1061" w:type="dxa"/>
            <w:tcBorders>
              <w:top w:val="single" w:sz="4" w:space="0" w:color="000000"/>
            </w:tcBorders>
          </w:tcPr>
          <w:p>
            <w:pPr>
              <w:pStyle w:val="TableParagraph"/>
              <w:ind w:left="4" w:right="66"/>
              <w:jc w:val="center"/>
              <w:rPr>
                <w:sz w:val="20"/>
              </w:rPr>
            </w:pPr>
            <w:r>
              <w:rPr>
                <w:spacing w:val="-5"/>
                <w:sz w:val="20"/>
              </w:rPr>
              <w:t>60</w:t>
            </w:r>
          </w:p>
        </w:tc>
        <w:tc>
          <w:tcPr>
            <w:tcW w:w="915" w:type="dxa"/>
          </w:tcPr>
          <w:p>
            <w:pPr>
              <w:pStyle w:val="TableParagraph"/>
              <w:spacing w:line="223" w:lineRule="exact" w:before="17"/>
              <w:ind w:right="455"/>
              <w:jc w:val="right"/>
              <w:rPr>
                <w:sz w:val="20"/>
              </w:rPr>
            </w:pPr>
            <w:r>
              <w:rPr>
                <w:spacing w:val="-5"/>
                <w:sz w:val="20"/>
              </w:rPr>
              <w:t>19</w:t>
            </w:r>
          </w:p>
        </w:tc>
        <w:tc>
          <w:tcPr>
            <w:tcW w:w="507" w:type="dxa"/>
          </w:tcPr>
          <w:p>
            <w:pPr>
              <w:pStyle w:val="TableParagraph"/>
              <w:spacing w:line="223" w:lineRule="exact" w:before="17"/>
              <w:ind w:left="-23" w:right="176"/>
              <w:jc w:val="right"/>
              <w:rPr>
                <w:sz w:val="20"/>
              </w:rPr>
            </w:pPr>
            <w:r>
              <w:rPr>
                <w:spacing w:val="-4"/>
                <w:sz w:val="20"/>
              </w:rPr>
              <w:t>63.3</w:t>
            </w:r>
          </w:p>
        </w:tc>
        <w:tc>
          <w:tcPr>
            <w:tcW w:w="852" w:type="dxa"/>
          </w:tcPr>
          <w:p>
            <w:pPr>
              <w:pStyle w:val="TableParagraph"/>
              <w:rPr>
                <w:sz w:val="18"/>
              </w:rPr>
            </w:pPr>
          </w:p>
        </w:tc>
      </w:tr>
      <w:tr>
        <w:trPr>
          <w:trHeight w:val="265" w:hRule="atLeast"/>
        </w:trPr>
        <w:tc>
          <w:tcPr>
            <w:tcW w:w="1289" w:type="dxa"/>
          </w:tcPr>
          <w:p>
            <w:pPr>
              <w:pStyle w:val="TableParagraph"/>
              <w:spacing w:before="4"/>
              <w:ind w:left="18" w:right="7"/>
              <w:jc w:val="center"/>
              <w:rPr>
                <w:sz w:val="20"/>
              </w:rPr>
            </w:pPr>
            <w:r>
              <w:rPr>
                <w:spacing w:val="-2"/>
                <w:sz w:val="20"/>
              </w:rPr>
              <w:t>Normal</w:t>
            </w:r>
          </w:p>
        </w:tc>
        <w:tc>
          <w:tcPr>
            <w:tcW w:w="685" w:type="dxa"/>
          </w:tcPr>
          <w:p>
            <w:pPr>
              <w:pStyle w:val="TableParagraph"/>
              <w:spacing w:before="4"/>
              <w:ind w:left="26" w:right="1"/>
              <w:jc w:val="center"/>
              <w:rPr>
                <w:sz w:val="20"/>
              </w:rPr>
            </w:pPr>
            <w:r>
              <w:rPr>
                <w:spacing w:val="-10"/>
                <w:sz w:val="20"/>
              </w:rPr>
              <w:t>2</w:t>
            </w:r>
          </w:p>
        </w:tc>
        <w:tc>
          <w:tcPr>
            <w:tcW w:w="877" w:type="dxa"/>
          </w:tcPr>
          <w:p>
            <w:pPr>
              <w:pStyle w:val="TableParagraph"/>
              <w:spacing w:before="4"/>
              <w:ind w:left="24"/>
              <w:jc w:val="center"/>
              <w:rPr>
                <w:sz w:val="20"/>
              </w:rPr>
            </w:pPr>
            <w:r>
              <w:rPr>
                <w:spacing w:val="-5"/>
                <w:sz w:val="20"/>
              </w:rPr>
              <w:t>6.7</w:t>
            </w:r>
          </w:p>
        </w:tc>
        <w:tc>
          <w:tcPr>
            <w:tcW w:w="775" w:type="dxa"/>
          </w:tcPr>
          <w:p>
            <w:pPr>
              <w:pStyle w:val="TableParagraph"/>
              <w:spacing w:before="4"/>
              <w:ind w:right="369"/>
              <w:jc w:val="right"/>
              <w:rPr>
                <w:sz w:val="20"/>
              </w:rPr>
            </w:pPr>
            <w:r>
              <w:rPr>
                <w:spacing w:val="-10"/>
                <w:sz w:val="20"/>
              </w:rPr>
              <w:t>6</w:t>
            </w:r>
          </w:p>
        </w:tc>
        <w:tc>
          <w:tcPr>
            <w:tcW w:w="1061" w:type="dxa"/>
          </w:tcPr>
          <w:p>
            <w:pPr>
              <w:pStyle w:val="TableParagraph"/>
              <w:spacing w:before="4"/>
              <w:ind w:left="4" w:right="66"/>
              <w:jc w:val="center"/>
              <w:rPr>
                <w:sz w:val="20"/>
              </w:rPr>
            </w:pPr>
            <w:r>
              <w:rPr>
                <w:spacing w:val="-5"/>
                <w:sz w:val="20"/>
              </w:rPr>
              <w:t>20</w:t>
            </w:r>
          </w:p>
        </w:tc>
        <w:tc>
          <w:tcPr>
            <w:tcW w:w="915" w:type="dxa"/>
          </w:tcPr>
          <w:p>
            <w:pPr>
              <w:pStyle w:val="TableParagraph"/>
              <w:spacing w:line="224" w:lineRule="exact" w:before="21"/>
              <w:ind w:right="507"/>
              <w:jc w:val="right"/>
              <w:rPr>
                <w:sz w:val="20"/>
              </w:rPr>
            </w:pPr>
            <w:r>
              <w:rPr>
                <w:spacing w:val="-10"/>
                <w:sz w:val="20"/>
              </w:rPr>
              <w:t>8</w:t>
            </w:r>
          </w:p>
        </w:tc>
        <w:tc>
          <w:tcPr>
            <w:tcW w:w="507" w:type="dxa"/>
          </w:tcPr>
          <w:p>
            <w:pPr>
              <w:pStyle w:val="TableParagraph"/>
              <w:spacing w:line="224" w:lineRule="exact" w:before="21"/>
              <w:ind w:left="-23" w:right="176"/>
              <w:jc w:val="right"/>
              <w:rPr>
                <w:sz w:val="20"/>
              </w:rPr>
            </w:pPr>
            <w:r>
              <w:rPr>
                <w:spacing w:val="-4"/>
                <w:sz w:val="20"/>
              </w:rPr>
              <w:t>26.7</w:t>
            </w:r>
          </w:p>
        </w:tc>
        <w:tc>
          <w:tcPr>
            <w:tcW w:w="852" w:type="dxa"/>
          </w:tcPr>
          <w:p>
            <w:pPr>
              <w:pStyle w:val="TableParagraph"/>
              <w:spacing w:before="4"/>
              <w:ind w:left="1" w:right="1"/>
              <w:jc w:val="center"/>
              <w:rPr>
                <w:sz w:val="20"/>
              </w:rPr>
            </w:pPr>
            <w:r>
              <w:rPr>
                <w:spacing w:val="-2"/>
                <w:sz w:val="20"/>
              </w:rPr>
              <w:t>0.047</w:t>
            </w:r>
          </w:p>
        </w:tc>
      </w:tr>
      <w:tr>
        <w:trPr>
          <w:trHeight w:val="268" w:hRule="atLeast"/>
        </w:trPr>
        <w:tc>
          <w:tcPr>
            <w:tcW w:w="1289" w:type="dxa"/>
            <w:tcBorders>
              <w:bottom w:val="single" w:sz="4" w:space="0" w:color="000000"/>
            </w:tcBorders>
          </w:tcPr>
          <w:p>
            <w:pPr>
              <w:pStyle w:val="TableParagraph"/>
              <w:spacing w:before="5"/>
              <w:ind w:left="18" w:right="6"/>
              <w:jc w:val="center"/>
              <w:rPr>
                <w:sz w:val="20"/>
              </w:rPr>
            </w:pPr>
            <w:r>
              <w:rPr>
                <w:spacing w:val="-2"/>
                <w:sz w:val="20"/>
              </w:rPr>
              <w:t>Gemuk</w:t>
            </w:r>
          </w:p>
        </w:tc>
        <w:tc>
          <w:tcPr>
            <w:tcW w:w="685" w:type="dxa"/>
            <w:tcBorders>
              <w:bottom w:val="single" w:sz="4" w:space="0" w:color="000000"/>
            </w:tcBorders>
          </w:tcPr>
          <w:p>
            <w:pPr>
              <w:pStyle w:val="TableParagraph"/>
              <w:spacing w:before="5"/>
              <w:ind w:left="26" w:right="1"/>
              <w:jc w:val="center"/>
              <w:rPr>
                <w:sz w:val="20"/>
              </w:rPr>
            </w:pPr>
            <w:r>
              <w:rPr>
                <w:spacing w:val="-10"/>
                <w:sz w:val="20"/>
              </w:rPr>
              <w:t>2</w:t>
            </w:r>
          </w:p>
        </w:tc>
        <w:tc>
          <w:tcPr>
            <w:tcW w:w="877" w:type="dxa"/>
            <w:tcBorders>
              <w:bottom w:val="single" w:sz="4" w:space="0" w:color="000000"/>
            </w:tcBorders>
          </w:tcPr>
          <w:p>
            <w:pPr>
              <w:pStyle w:val="TableParagraph"/>
              <w:spacing w:before="5"/>
              <w:ind w:left="24"/>
              <w:jc w:val="center"/>
              <w:rPr>
                <w:sz w:val="20"/>
              </w:rPr>
            </w:pPr>
            <w:r>
              <w:rPr>
                <w:spacing w:val="-5"/>
                <w:sz w:val="20"/>
              </w:rPr>
              <w:t>6.7</w:t>
            </w:r>
          </w:p>
        </w:tc>
        <w:tc>
          <w:tcPr>
            <w:tcW w:w="775" w:type="dxa"/>
            <w:tcBorders>
              <w:bottom w:val="single" w:sz="4" w:space="0" w:color="000000"/>
            </w:tcBorders>
          </w:tcPr>
          <w:p>
            <w:pPr>
              <w:pStyle w:val="TableParagraph"/>
              <w:spacing w:before="5"/>
              <w:ind w:right="369"/>
              <w:jc w:val="right"/>
              <w:rPr>
                <w:sz w:val="20"/>
              </w:rPr>
            </w:pPr>
            <w:r>
              <w:rPr>
                <w:spacing w:val="-10"/>
                <w:sz w:val="20"/>
              </w:rPr>
              <w:t>1</w:t>
            </w:r>
          </w:p>
        </w:tc>
        <w:tc>
          <w:tcPr>
            <w:tcW w:w="1061" w:type="dxa"/>
            <w:tcBorders>
              <w:bottom w:val="single" w:sz="4" w:space="0" w:color="000000"/>
            </w:tcBorders>
          </w:tcPr>
          <w:p>
            <w:pPr>
              <w:pStyle w:val="TableParagraph"/>
              <w:spacing w:before="5"/>
              <w:ind w:left="5" w:right="66"/>
              <w:jc w:val="center"/>
              <w:rPr>
                <w:sz w:val="20"/>
              </w:rPr>
            </w:pPr>
            <w:r>
              <w:rPr>
                <w:spacing w:val="-5"/>
                <w:sz w:val="20"/>
              </w:rPr>
              <w:t>3.3</w:t>
            </w:r>
          </w:p>
        </w:tc>
        <w:tc>
          <w:tcPr>
            <w:tcW w:w="915" w:type="dxa"/>
            <w:tcBorders>
              <w:bottom w:val="single" w:sz="4" w:space="0" w:color="000000"/>
            </w:tcBorders>
          </w:tcPr>
          <w:p>
            <w:pPr>
              <w:pStyle w:val="TableParagraph"/>
              <w:spacing w:line="227" w:lineRule="exact" w:before="22"/>
              <w:ind w:right="507"/>
              <w:jc w:val="right"/>
              <w:rPr>
                <w:sz w:val="20"/>
              </w:rPr>
            </w:pPr>
            <w:r>
              <w:rPr>
                <w:spacing w:val="-10"/>
                <w:sz w:val="20"/>
              </w:rPr>
              <w:t>3</w:t>
            </w:r>
          </w:p>
        </w:tc>
        <w:tc>
          <w:tcPr>
            <w:tcW w:w="507" w:type="dxa"/>
            <w:tcBorders>
              <w:bottom w:val="single" w:sz="4" w:space="0" w:color="000000"/>
            </w:tcBorders>
          </w:tcPr>
          <w:p>
            <w:pPr>
              <w:pStyle w:val="TableParagraph"/>
              <w:spacing w:line="227" w:lineRule="exact" w:before="22"/>
              <w:ind w:left="-23" w:right="251"/>
              <w:jc w:val="right"/>
              <w:rPr>
                <w:sz w:val="20"/>
              </w:rPr>
            </w:pPr>
            <w:r>
              <w:rPr>
                <w:spacing w:val="-5"/>
                <w:sz w:val="20"/>
              </w:rPr>
              <w:t>10</w:t>
            </w:r>
          </w:p>
        </w:tc>
        <w:tc>
          <w:tcPr>
            <w:tcW w:w="852" w:type="dxa"/>
            <w:tcBorders>
              <w:bottom w:val="single" w:sz="4" w:space="0" w:color="000000"/>
            </w:tcBorders>
          </w:tcPr>
          <w:p>
            <w:pPr>
              <w:pStyle w:val="TableParagraph"/>
              <w:rPr>
                <w:sz w:val="18"/>
              </w:rPr>
            </w:pPr>
          </w:p>
        </w:tc>
      </w:tr>
      <w:tr>
        <w:trPr>
          <w:trHeight w:val="229" w:hRule="atLeast"/>
        </w:trPr>
        <w:tc>
          <w:tcPr>
            <w:tcW w:w="1289" w:type="dxa"/>
            <w:tcBorders>
              <w:top w:val="single" w:sz="4" w:space="0" w:color="000000"/>
              <w:bottom w:val="single" w:sz="8" w:space="0" w:color="000000"/>
            </w:tcBorders>
          </w:tcPr>
          <w:p>
            <w:pPr>
              <w:pStyle w:val="TableParagraph"/>
              <w:spacing w:line="210" w:lineRule="exact"/>
              <w:ind w:left="18"/>
              <w:jc w:val="center"/>
              <w:rPr>
                <w:sz w:val="20"/>
              </w:rPr>
            </w:pPr>
            <w:r>
              <w:rPr>
                <w:spacing w:val="-2"/>
                <w:sz w:val="20"/>
              </w:rPr>
              <w:t>Total</w:t>
            </w:r>
          </w:p>
        </w:tc>
        <w:tc>
          <w:tcPr>
            <w:tcW w:w="685" w:type="dxa"/>
            <w:tcBorders>
              <w:top w:val="single" w:sz="4" w:space="0" w:color="000000"/>
              <w:bottom w:val="single" w:sz="8" w:space="0" w:color="000000"/>
            </w:tcBorders>
          </w:tcPr>
          <w:p>
            <w:pPr>
              <w:pStyle w:val="TableParagraph"/>
              <w:spacing w:line="210" w:lineRule="exact"/>
              <w:ind w:left="26" w:right="1"/>
              <w:jc w:val="center"/>
              <w:rPr>
                <w:sz w:val="20"/>
              </w:rPr>
            </w:pPr>
            <w:r>
              <w:rPr>
                <w:spacing w:val="-10"/>
                <w:sz w:val="20"/>
              </w:rPr>
              <w:t>5</w:t>
            </w:r>
          </w:p>
        </w:tc>
        <w:tc>
          <w:tcPr>
            <w:tcW w:w="877" w:type="dxa"/>
            <w:tcBorders>
              <w:top w:val="single" w:sz="4" w:space="0" w:color="000000"/>
              <w:bottom w:val="single" w:sz="8" w:space="0" w:color="000000"/>
            </w:tcBorders>
          </w:tcPr>
          <w:p>
            <w:pPr>
              <w:pStyle w:val="TableParagraph"/>
              <w:spacing w:line="210" w:lineRule="exact"/>
              <w:ind w:left="24"/>
              <w:jc w:val="center"/>
              <w:rPr>
                <w:sz w:val="20"/>
              </w:rPr>
            </w:pPr>
            <w:r>
              <w:rPr>
                <w:spacing w:val="-4"/>
                <w:sz w:val="20"/>
              </w:rPr>
              <w:t>16.7</w:t>
            </w:r>
          </w:p>
        </w:tc>
        <w:tc>
          <w:tcPr>
            <w:tcW w:w="775" w:type="dxa"/>
            <w:tcBorders>
              <w:top w:val="single" w:sz="4" w:space="0" w:color="000000"/>
              <w:bottom w:val="single" w:sz="8" w:space="0" w:color="000000"/>
            </w:tcBorders>
          </w:tcPr>
          <w:p>
            <w:pPr>
              <w:pStyle w:val="TableParagraph"/>
              <w:spacing w:line="210" w:lineRule="exact"/>
              <w:ind w:right="318"/>
              <w:jc w:val="right"/>
              <w:rPr>
                <w:sz w:val="20"/>
              </w:rPr>
            </w:pPr>
            <w:r>
              <w:rPr>
                <w:spacing w:val="-5"/>
                <w:sz w:val="20"/>
              </w:rPr>
              <w:t>25</w:t>
            </w:r>
          </w:p>
        </w:tc>
        <w:tc>
          <w:tcPr>
            <w:tcW w:w="1061" w:type="dxa"/>
            <w:tcBorders>
              <w:top w:val="single" w:sz="4" w:space="0" w:color="000000"/>
              <w:bottom w:val="single" w:sz="8" w:space="0" w:color="000000"/>
            </w:tcBorders>
          </w:tcPr>
          <w:p>
            <w:pPr>
              <w:pStyle w:val="TableParagraph"/>
              <w:spacing w:line="210" w:lineRule="exact"/>
              <w:ind w:left="4" w:right="66"/>
              <w:jc w:val="center"/>
              <w:rPr>
                <w:sz w:val="20"/>
              </w:rPr>
            </w:pPr>
            <w:r>
              <w:rPr>
                <w:spacing w:val="-4"/>
                <w:sz w:val="20"/>
              </w:rPr>
              <w:t>83.3</w:t>
            </w:r>
          </w:p>
        </w:tc>
        <w:tc>
          <w:tcPr>
            <w:tcW w:w="915" w:type="dxa"/>
            <w:tcBorders>
              <w:top w:val="single" w:sz="4" w:space="0" w:color="000000"/>
              <w:bottom w:val="single" w:sz="8" w:space="0" w:color="000000"/>
            </w:tcBorders>
          </w:tcPr>
          <w:p>
            <w:pPr>
              <w:pStyle w:val="TableParagraph"/>
              <w:spacing w:line="210" w:lineRule="exact"/>
              <w:ind w:right="455"/>
              <w:jc w:val="right"/>
              <w:rPr>
                <w:sz w:val="20"/>
              </w:rPr>
            </w:pPr>
            <w:r>
              <w:rPr>
                <w:spacing w:val="-5"/>
                <w:sz w:val="20"/>
              </w:rPr>
              <w:t>30</w:t>
            </w:r>
          </w:p>
        </w:tc>
        <w:tc>
          <w:tcPr>
            <w:tcW w:w="507" w:type="dxa"/>
            <w:tcBorders>
              <w:top w:val="single" w:sz="4" w:space="0" w:color="000000"/>
              <w:bottom w:val="single" w:sz="8" w:space="0" w:color="000000"/>
            </w:tcBorders>
          </w:tcPr>
          <w:p>
            <w:pPr>
              <w:pStyle w:val="TableParagraph"/>
              <w:spacing w:line="210" w:lineRule="exact"/>
              <w:ind w:left="-23" w:right="201"/>
              <w:jc w:val="right"/>
              <w:rPr>
                <w:sz w:val="20"/>
              </w:rPr>
            </w:pPr>
            <w:r>
              <w:rPr>
                <w:spacing w:val="-5"/>
                <w:sz w:val="20"/>
              </w:rPr>
              <w:t>100</w:t>
            </w:r>
          </w:p>
        </w:tc>
        <w:tc>
          <w:tcPr>
            <w:tcW w:w="852" w:type="dxa"/>
            <w:tcBorders>
              <w:top w:val="single" w:sz="4" w:space="0" w:color="000000"/>
              <w:bottom w:val="single" w:sz="8" w:space="0" w:color="000000"/>
            </w:tcBorders>
          </w:tcPr>
          <w:p>
            <w:pPr>
              <w:pStyle w:val="TableParagraph"/>
              <w:rPr>
                <w:sz w:val="16"/>
              </w:rPr>
            </w:pPr>
          </w:p>
        </w:tc>
      </w:tr>
    </w:tbl>
    <w:p>
      <w:pPr>
        <w:spacing w:after="0"/>
        <w:rPr>
          <w:sz w:val="16"/>
        </w:rPr>
        <w:sectPr>
          <w:pgSz w:w="11910" w:h="16840"/>
          <w:pgMar w:header="0" w:footer="964" w:top="1620" w:bottom="1160" w:left="1680" w:right="1580"/>
        </w:sectPr>
      </w:pPr>
    </w:p>
    <w:p>
      <w:pPr>
        <w:pStyle w:val="BodyText"/>
        <w:spacing w:line="360" w:lineRule="auto" w:before="64"/>
        <w:ind w:right="119" w:firstLine="993"/>
      </w:pPr>
      <w:r>
        <w:rPr/>
        <w:t>Berdasarkan di atas dapat dilihat bahwa dari total 30 orang sampel, terdapat 25 orang (83.3%) yang mengalami pertumbuhan </w:t>
      </w:r>
      <w:r>
        <w:rPr>
          <w:i/>
        </w:rPr>
        <w:t>femur length </w:t>
      </w:r>
      <w:r>
        <w:rPr/>
        <w:t>janin</w:t>
      </w:r>
      <w:r>
        <w:rPr>
          <w:spacing w:val="-1"/>
        </w:rPr>
        <w:t> </w:t>
      </w:r>
      <w:r>
        <w:rPr/>
        <w:t>tidak sesuai. Pertumbuhan femur length yang tidak sesuai ini paling banyak dialami oleh sampel dengan kategori IMT kurus yaitu</w:t>
      </w:r>
      <w:r>
        <w:rPr>
          <w:spacing w:val="80"/>
        </w:rPr>
        <w:t> </w:t>
      </w:r>
      <w:r>
        <w:rPr/>
        <w:t>sejumlah 18 orang (60%).</w:t>
      </w:r>
    </w:p>
    <w:p>
      <w:pPr>
        <w:pStyle w:val="BodyText"/>
        <w:spacing w:line="360" w:lineRule="auto"/>
        <w:ind w:right="120" w:firstLine="993"/>
      </w:pPr>
      <w:r>
        <w:rPr/>
        <w:t>Hasil uji statistik menggunakan </w:t>
      </w:r>
      <w:r>
        <w:rPr>
          <w:i/>
        </w:rPr>
        <w:t>Fisher Exact </w:t>
      </w:r>
      <w:r>
        <w:rPr/>
        <w:t>diperoleh nilai p-</w:t>
      </w:r>
      <w:r>
        <w:rPr>
          <w:i/>
        </w:rPr>
        <w:t>value </w:t>
      </w:r>
      <w:r>
        <w:rPr/>
        <w:t>= 0.047 (p &lt; α). Dengan demikian Ho ditolak dan Ha diterima, yang artinya terdapat hubungan antara status gizi</w:t>
      </w:r>
      <w:r>
        <w:rPr>
          <w:spacing w:val="40"/>
        </w:rPr>
        <w:t> </w:t>
      </w:r>
      <w:r>
        <w:rPr/>
        <w:t>ibu hamil anemia dengan pertumbuhan </w:t>
      </w:r>
      <w:r>
        <w:rPr>
          <w:i/>
        </w:rPr>
        <w:t>femur length </w:t>
      </w:r>
      <w:r>
        <w:rPr/>
        <w:t>janin (α = 0.05).</w:t>
      </w:r>
    </w:p>
    <w:p>
      <w:pPr>
        <w:pStyle w:val="BodyText"/>
        <w:spacing w:line="360" w:lineRule="auto"/>
        <w:ind w:right="124" w:firstLine="993"/>
      </w:pPr>
      <w:r>
        <w:rPr/>
        <w:t>Indeks Massa Tubuh (IMT) ibu sebelum hamil dapat mengindikasikan kebutuhan gizi dan kenaikan berat badan yang dibutuhkan oleh ibu selama kehamilan. Ibu dengan IMT kurus berisiko mengalami gangguan pertumbuhan janin berkaitan dengan meningkatkan risiko anemia sehingga dapat menyebabkan IUGR, perdarahan serta kematian janin. Sebaliknya pada ibu hamil dengan IMT gemuk dapat meningkatkan resiko terkena penyakit degeneratif seperti kencing</w:t>
      </w:r>
      <w:r>
        <w:rPr>
          <w:spacing w:val="40"/>
        </w:rPr>
        <w:t> </w:t>
      </w:r>
      <w:r>
        <w:rPr/>
        <w:t>manis, hipertensi, bayi makrosomnia, persalinan dengan induksi dan banyak lagi (Huliana, 2007).</w:t>
      </w:r>
    </w:p>
    <w:p>
      <w:pPr>
        <w:pStyle w:val="BodyText"/>
        <w:spacing w:line="360" w:lineRule="auto"/>
        <w:ind w:right="119" w:firstLine="993"/>
      </w:pPr>
      <w:r>
        <w:rPr/>
        <w:t>Penelitian</w:t>
      </w:r>
      <w:r>
        <w:rPr>
          <w:spacing w:val="-2"/>
        </w:rPr>
        <w:t> </w:t>
      </w:r>
      <w:r>
        <w:rPr/>
        <w:t>oleh</w:t>
      </w:r>
      <w:r>
        <w:rPr>
          <w:spacing w:val="-2"/>
        </w:rPr>
        <w:t> </w:t>
      </w:r>
      <w:r>
        <w:rPr/>
        <w:t>Sarah</w:t>
      </w:r>
      <w:r>
        <w:rPr>
          <w:spacing w:val="-2"/>
        </w:rPr>
        <w:t> </w:t>
      </w:r>
      <w:r>
        <w:rPr/>
        <w:t>Hanieh et</w:t>
      </w:r>
      <w:r>
        <w:rPr>
          <w:spacing w:val="-1"/>
        </w:rPr>
        <w:t> </w:t>
      </w:r>
      <w:r>
        <w:rPr/>
        <w:t>al</w:t>
      </w:r>
      <w:r>
        <w:rPr>
          <w:spacing w:val="-1"/>
        </w:rPr>
        <w:t> </w:t>
      </w:r>
      <w:r>
        <w:rPr/>
        <w:t>(2014)</w:t>
      </w:r>
      <w:r>
        <w:rPr>
          <w:spacing w:val="-2"/>
        </w:rPr>
        <w:t> </w:t>
      </w:r>
      <w:r>
        <w:rPr/>
        <w:t>di</w:t>
      </w:r>
      <w:r>
        <w:rPr>
          <w:spacing w:val="-1"/>
        </w:rPr>
        <w:t> </w:t>
      </w:r>
      <w:r>
        <w:rPr/>
        <w:t>Vietnam</w:t>
      </w:r>
      <w:r>
        <w:rPr>
          <w:spacing w:val="-5"/>
        </w:rPr>
        <w:t> </w:t>
      </w:r>
      <w:r>
        <w:rPr/>
        <w:t>tentang</w:t>
      </w:r>
      <w:r>
        <w:rPr>
          <w:spacing w:val="-2"/>
        </w:rPr>
        <w:t> </w:t>
      </w:r>
      <w:r>
        <w:rPr/>
        <w:t>pengaruh</w:t>
      </w:r>
      <w:r>
        <w:rPr>
          <w:spacing w:val="-2"/>
        </w:rPr>
        <w:t> </w:t>
      </w:r>
      <w:r>
        <w:rPr/>
        <w:t>IMT pra-hamil dengan pertumbuhan janin yang dinilai dengan hasil pengukuan biometri janin (HC, BPD, AC,</w:t>
      </w:r>
      <w:r>
        <w:rPr>
          <w:spacing w:val="80"/>
        </w:rPr>
        <w:t> </w:t>
      </w:r>
      <w:r>
        <w:rPr/>
        <w:t>dan FL) memberikan bukti bahwa IMT ibu sebelum hamil dan kenaikan berat badan selama awal dan pertengahan kehamilan memiliki efek penting dan independen terhadap pertumbuhan janin.</w:t>
      </w:r>
    </w:p>
    <w:p>
      <w:pPr>
        <w:pStyle w:val="BodyText"/>
        <w:spacing w:line="360" w:lineRule="auto"/>
        <w:ind w:right="122" w:firstLine="993"/>
      </w:pPr>
      <w:r>
        <w:rPr/>
        <w:t>Penelitian lain oleh Albouy-Llaty et al (2011) di Perancis yang meneliti tentang pengaruh faktor-faktor pada janin dan orangtua terhadap pengukuran pertumbuhan janin, menyebutkan bahwa IMT memiliki pengaruh yang kuat terhadap pertumbuhan AC dan FL janin dimana ukuran biometri ini akan mengalami penurunan pada ibu dengan IMT rendah dan </w:t>
      </w:r>
      <w:r>
        <w:rPr>
          <w:spacing w:val="-2"/>
        </w:rPr>
        <w:t>sebaliknya.</w:t>
      </w:r>
    </w:p>
    <w:p>
      <w:pPr>
        <w:pStyle w:val="BodyText"/>
        <w:spacing w:line="360" w:lineRule="auto"/>
        <w:ind w:right="127" w:firstLine="993"/>
      </w:pPr>
      <w:r>
        <w:rPr/>
        <w:t>IMT pra hamil memiliki hubungan yang</w:t>
      </w:r>
      <w:r>
        <w:rPr>
          <w:spacing w:val="-2"/>
        </w:rPr>
        <w:t> </w:t>
      </w:r>
      <w:r>
        <w:rPr/>
        <w:t>sangat signifikan</w:t>
      </w:r>
      <w:r>
        <w:rPr>
          <w:spacing w:val="-1"/>
        </w:rPr>
        <w:t> </w:t>
      </w:r>
      <w:r>
        <w:rPr/>
        <w:t>dengan</w:t>
      </w:r>
      <w:r>
        <w:rPr>
          <w:spacing w:val="-2"/>
        </w:rPr>
        <w:t> </w:t>
      </w:r>
      <w:r>
        <w:rPr/>
        <w:t>pertumbuhan femur length, dimensi kepala, dan dimensi abdomen. Pertumbuhan janin</w:t>
      </w:r>
      <w:r>
        <w:rPr>
          <w:spacing w:val="-1"/>
        </w:rPr>
        <w:t> </w:t>
      </w:r>
      <w:r>
        <w:rPr/>
        <w:t>sangat tergantung</w:t>
      </w:r>
      <w:r>
        <w:rPr>
          <w:spacing w:val="-1"/>
        </w:rPr>
        <w:t> </w:t>
      </w:r>
      <w:r>
        <w:rPr/>
        <w:t>dari trasnspor oksigen dan nutrisi ibu melalui plasenta.</w:t>
      </w:r>
    </w:p>
    <w:p>
      <w:pPr>
        <w:pStyle w:val="BodyText"/>
        <w:spacing w:line="360" w:lineRule="auto"/>
        <w:ind w:right="124" w:firstLine="993"/>
      </w:pPr>
      <w:r>
        <w:rPr/>
        <w:t>Hal ini menunjukan bahwa pertumbuhan janin secara signifikan terkait dengan lingkungan dalam uterus. IMT pra-hamil dan penambahan berat badan selama kehamilan merupakan indikator kecukupan gizi sebelum dan selama hamil. Ibu dengan nutrisi yang tidak cukup akan berakibat pada pertumbuhan janin (Jeric et al, 2013).</w:t>
      </w:r>
    </w:p>
    <w:p>
      <w:pPr>
        <w:pStyle w:val="BodyText"/>
        <w:spacing w:line="360" w:lineRule="auto"/>
        <w:ind w:right="119" w:firstLine="993"/>
      </w:pPr>
      <w:r>
        <w:rPr>
          <w:color w:val="040405"/>
        </w:rPr>
        <w:t>Pusparini (2016) dalam penelitiannya yang berjudul “Indeks Massa Tubuh Rendah pada Awal Kehamilan dan Defisiensi Vitamin A pada Trimester Kedua Sebagai Faktor Risiko Gangguan Pertumbuhan Linier pada Bayi Lahir” </w:t>
      </w:r>
      <w:r>
        <w:rPr/>
        <w:t>menyebutkan bahwa </w:t>
      </w:r>
      <w:r>
        <w:rPr>
          <w:color w:val="040405"/>
        </w:rPr>
        <w:t>IMT pada awal kehamilan merupakan faktor risiko gangguan pertumbuhan linier bayi saat lahir (OR = 8,840). Hal ini menunjukkan bahwa IMT berhubungan positif dengan panjang bayi yang dilahirkan yang mana telah mengalami gangguan pertumbuhan khususnya pertumbuhan tulang femur dalam kandungan.</w:t>
      </w:r>
    </w:p>
    <w:p>
      <w:pPr>
        <w:pStyle w:val="BodyText"/>
        <w:spacing w:line="360" w:lineRule="auto" w:before="2"/>
        <w:ind w:right="117" w:firstLine="993"/>
      </w:pPr>
      <w:r>
        <w:rPr/>
        <w:t>Dengan demikian dibutuhkan deteksi dini terhadap IMT pra-hamil ibu dan</w:t>
      </w:r>
      <w:r>
        <w:rPr>
          <w:spacing w:val="40"/>
        </w:rPr>
        <w:t> </w:t>
      </w:r>
      <w:r>
        <w:rPr/>
        <w:t>pemantauan konsumsi gizi selama hamil untuk mencegah ketidaksesuaian pertumbuhan </w:t>
      </w:r>
      <w:r>
        <w:rPr>
          <w:i/>
        </w:rPr>
        <w:t>femur length </w:t>
      </w:r>
      <w:r>
        <w:rPr/>
        <w:t>janin yang dapat berakibat pada rendahnya panjang badan lahir bayi. Ibu hamil perlu diberikan edukasi mengenai pemenuhan gizi selama kehamilan, pencegahan anemia, dan dampak</w:t>
      </w:r>
    </w:p>
    <w:p>
      <w:pPr>
        <w:spacing w:after="0" w:line="360" w:lineRule="auto"/>
        <w:sectPr>
          <w:pgSz w:w="11910" w:h="16840"/>
          <w:pgMar w:header="0" w:footer="964" w:top="1620" w:bottom="1160" w:left="1680" w:right="1580"/>
        </w:sectPr>
      </w:pPr>
    </w:p>
    <w:p>
      <w:pPr>
        <w:pStyle w:val="BodyText"/>
        <w:spacing w:line="357" w:lineRule="auto" w:before="64"/>
        <w:ind w:right="126"/>
      </w:pPr>
      <w:r>
        <w:rPr/>
        <w:t>dari kekurangan gizi maupun anemia dalam kehamilan. Hal ini diharapkan dapat mencegah terjadinya pertumbuhan </w:t>
      </w:r>
      <w:r>
        <w:rPr>
          <w:i/>
        </w:rPr>
        <w:t>femur length </w:t>
      </w:r>
      <w:r>
        <w:rPr/>
        <w:t>yang tidak sesuai dan mengurangi angka kejadian </w:t>
      </w:r>
      <w:r>
        <w:rPr>
          <w:i/>
        </w:rPr>
        <w:t>stunting</w:t>
      </w:r>
      <w:r>
        <w:rPr/>
        <w:t>.</w:t>
      </w:r>
    </w:p>
    <w:p>
      <w:pPr>
        <w:pStyle w:val="BodyText"/>
        <w:spacing w:before="119"/>
        <w:ind w:left="0"/>
        <w:jc w:val="left"/>
      </w:pPr>
    </w:p>
    <w:p>
      <w:pPr>
        <w:pStyle w:val="Heading2"/>
      </w:pPr>
      <w:r>
        <w:rPr>
          <w:spacing w:val="-2"/>
        </w:rPr>
        <w:t>Kesimpulan</w:t>
      </w:r>
    </w:p>
    <w:p>
      <w:pPr>
        <w:pStyle w:val="BodyText"/>
        <w:spacing w:line="360" w:lineRule="auto" w:before="115"/>
        <w:ind w:right="125" w:firstLine="993"/>
      </w:pPr>
      <w:r>
        <w:rPr/>
        <w:t>Dari penelitian yang telah dilakukan maka dapat diambil beberapa kesimpulan dari penelitian ini dimana status gizi ibu hamil anemia di wilayah kerja UPT BLUD Puskesmas Meninting berada pada kategori IMT kurus (IMT</w:t>
      </w:r>
      <w:r>
        <w:rPr>
          <w:spacing w:val="40"/>
        </w:rPr>
        <w:t> </w:t>
      </w:r>
      <w:r>
        <w:rPr/>
        <w:t>≤ 18.5) sebanyak 19 orang (63%).</w:t>
      </w:r>
    </w:p>
    <w:p>
      <w:pPr>
        <w:pStyle w:val="BodyText"/>
        <w:spacing w:line="360" w:lineRule="auto"/>
        <w:ind w:right="122" w:firstLine="993"/>
      </w:pPr>
      <w:r>
        <w:rPr/>
        <w:t>Pada pertumbuhan </w:t>
      </w:r>
      <w:r>
        <w:rPr>
          <w:i/>
        </w:rPr>
        <w:t>femur length </w:t>
      </w:r>
      <w:r>
        <w:rPr/>
        <w:t>janin paling banyak mengalami pertumbuhan tidak sesuai yaitu sejumlah 25 orang (83.3%) dan hanya terdapat 5 orang sampel (16.7%) yang mengalami pertumbuhan yang sesuai.</w:t>
      </w:r>
    </w:p>
    <w:p>
      <w:pPr>
        <w:spacing w:before="0"/>
        <w:ind w:left="1582" w:right="0" w:firstLine="0"/>
        <w:jc w:val="both"/>
        <w:rPr>
          <w:i/>
          <w:sz w:val="20"/>
        </w:rPr>
      </w:pPr>
      <w:r>
        <w:rPr>
          <w:sz w:val="20"/>
        </w:rPr>
        <w:t>Dari</w:t>
      </w:r>
      <w:r>
        <w:rPr>
          <w:spacing w:val="3"/>
          <w:sz w:val="20"/>
        </w:rPr>
        <w:t> </w:t>
      </w:r>
      <w:r>
        <w:rPr>
          <w:sz w:val="20"/>
        </w:rPr>
        <w:t>hasil</w:t>
      </w:r>
      <w:r>
        <w:rPr>
          <w:spacing w:val="4"/>
          <w:sz w:val="20"/>
        </w:rPr>
        <w:t> </w:t>
      </w:r>
      <w:r>
        <w:rPr>
          <w:sz w:val="20"/>
        </w:rPr>
        <w:t>analisa</w:t>
      </w:r>
      <w:r>
        <w:rPr>
          <w:spacing w:val="5"/>
          <w:sz w:val="20"/>
        </w:rPr>
        <w:t> </w:t>
      </w:r>
      <w:r>
        <w:rPr>
          <w:sz w:val="20"/>
        </w:rPr>
        <w:t>uji</w:t>
      </w:r>
      <w:r>
        <w:rPr>
          <w:spacing w:val="4"/>
          <w:sz w:val="20"/>
        </w:rPr>
        <w:t> </w:t>
      </w:r>
      <w:r>
        <w:rPr>
          <w:sz w:val="20"/>
        </w:rPr>
        <w:t>statistik</w:t>
      </w:r>
      <w:r>
        <w:rPr>
          <w:spacing w:val="4"/>
          <w:sz w:val="20"/>
        </w:rPr>
        <w:t> </w:t>
      </w:r>
      <w:r>
        <w:rPr>
          <w:sz w:val="20"/>
        </w:rPr>
        <w:t>menggunakan</w:t>
      </w:r>
      <w:r>
        <w:rPr>
          <w:spacing w:val="6"/>
          <w:sz w:val="20"/>
        </w:rPr>
        <w:t> </w:t>
      </w:r>
      <w:r>
        <w:rPr>
          <w:sz w:val="20"/>
        </w:rPr>
        <w:t>uji</w:t>
      </w:r>
      <w:r>
        <w:rPr>
          <w:spacing w:val="8"/>
          <w:sz w:val="20"/>
        </w:rPr>
        <w:t> </w:t>
      </w:r>
      <w:r>
        <w:rPr>
          <w:i/>
          <w:sz w:val="20"/>
        </w:rPr>
        <w:t>Fisher</w:t>
      </w:r>
      <w:r>
        <w:rPr>
          <w:i/>
          <w:spacing w:val="4"/>
          <w:sz w:val="20"/>
        </w:rPr>
        <w:t> </w:t>
      </w:r>
      <w:r>
        <w:rPr>
          <w:i/>
          <w:sz w:val="20"/>
        </w:rPr>
        <w:t>Exact</w:t>
      </w:r>
      <w:r>
        <w:rPr>
          <w:i/>
          <w:spacing w:val="6"/>
          <w:sz w:val="20"/>
        </w:rPr>
        <w:t> </w:t>
      </w:r>
      <w:r>
        <w:rPr>
          <w:sz w:val="20"/>
        </w:rPr>
        <w:t>didapatkan</w:t>
      </w:r>
      <w:r>
        <w:rPr>
          <w:spacing w:val="2"/>
          <w:sz w:val="20"/>
        </w:rPr>
        <w:t> </w:t>
      </w:r>
      <w:r>
        <w:rPr>
          <w:sz w:val="20"/>
        </w:rPr>
        <w:t>hasil</w:t>
      </w:r>
      <w:r>
        <w:rPr>
          <w:spacing w:val="6"/>
          <w:sz w:val="20"/>
        </w:rPr>
        <w:t> </w:t>
      </w:r>
      <w:r>
        <w:rPr>
          <w:i/>
          <w:sz w:val="20"/>
        </w:rPr>
        <w:t>p-</w:t>
      </w:r>
      <w:r>
        <w:rPr>
          <w:i/>
          <w:spacing w:val="-2"/>
          <w:sz w:val="20"/>
        </w:rPr>
        <w:t>value</w:t>
      </w:r>
    </w:p>
    <w:p>
      <w:pPr>
        <w:pStyle w:val="BodyText"/>
        <w:spacing w:line="360" w:lineRule="auto" w:before="116"/>
        <w:ind w:right="126"/>
      </w:pPr>
      <w:r>
        <w:rPr/>
        <w:t>= 0.047</w:t>
      </w:r>
      <w:r>
        <w:rPr>
          <w:spacing w:val="40"/>
        </w:rPr>
        <w:t> </w:t>
      </w:r>
      <w:r>
        <w:rPr/>
        <w:t>(p &gt; 0.05). Hal ini menunjukan bahwa terdapat hubungan antara status gizi ibu dengan pertumbuhan </w:t>
      </w:r>
      <w:r>
        <w:rPr>
          <w:i/>
        </w:rPr>
        <w:t>femur length </w:t>
      </w:r>
      <w:r>
        <w:rPr/>
        <w:t>janin pada ibu hamil anemia di wilayah kerja UPT BLUD Puskesmas Meninting tahun 2019.</w:t>
      </w:r>
    </w:p>
    <w:p>
      <w:pPr>
        <w:pStyle w:val="BodyText"/>
        <w:spacing w:line="360" w:lineRule="auto"/>
        <w:ind w:right="118" w:firstLine="993"/>
      </w:pPr>
      <w:r>
        <w:rPr/>
        <w:t>Untuk lebih menyempurnakan penelitian ini diharapkan peneliti selanjutnya dapat menambahkan perlakuan seperti melakukan kontrol terhadap konsumsi tablet tambah darah klien, kontrol terhadap pemenuhan gizi klien, pengelompokkan berdasarkan usia kehamilan yang sama, pembagian sampel ke dalam kelompok kontrol dan intervensi, serta pemantauan terhadap kadar hemoglobin klien selama penelitian. Sehingga kedepannya penelitian ini bisa menjadi lebih sempurna dan dapat dijadikan acuan untuk memberikan aushan pada ibu hamil khususnya dengan anemia dan status gizi kurang.</w:t>
      </w:r>
    </w:p>
    <w:p>
      <w:pPr>
        <w:pStyle w:val="BodyText"/>
        <w:spacing w:before="115"/>
        <w:ind w:left="0"/>
        <w:jc w:val="left"/>
      </w:pPr>
    </w:p>
    <w:p>
      <w:pPr>
        <w:pStyle w:val="Heading2"/>
      </w:pPr>
      <w:r>
        <w:rPr/>
        <w:t>Daftar</w:t>
      </w:r>
      <w:r>
        <w:rPr>
          <w:spacing w:val="-4"/>
        </w:rPr>
        <w:t> </w:t>
      </w:r>
      <w:r>
        <w:rPr>
          <w:spacing w:val="-2"/>
        </w:rPr>
        <w:t>Pustaka</w:t>
      </w:r>
    </w:p>
    <w:p>
      <w:pPr>
        <w:spacing w:before="34"/>
        <w:ind w:left="588" w:right="0" w:firstLine="0"/>
        <w:jc w:val="left"/>
        <w:rPr>
          <w:sz w:val="20"/>
        </w:rPr>
      </w:pPr>
      <w:r>
        <w:rPr>
          <w:sz w:val="20"/>
        </w:rPr>
        <w:t>Ai</w:t>
      </w:r>
      <w:r>
        <w:rPr>
          <w:spacing w:val="-6"/>
          <w:sz w:val="20"/>
        </w:rPr>
        <w:t> </w:t>
      </w:r>
      <w:r>
        <w:rPr>
          <w:sz w:val="20"/>
        </w:rPr>
        <w:t>Yeyeh,</w:t>
      </w:r>
      <w:r>
        <w:rPr>
          <w:spacing w:val="-5"/>
          <w:sz w:val="20"/>
        </w:rPr>
        <w:t> </w:t>
      </w:r>
      <w:r>
        <w:rPr>
          <w:sz w:val="20"/>
        </w:rPr>
        <w:t>Rukiyah</w:t>
      </w:r>
      <w:r>
        <w:rPr>
          <w:spacing w:val="-5"/>
          <w:sz w:val="20"/>
        </w:rPr>
        <w:t> </w:t>
      </w:r>
      <w:r>
        <w:rPr>
          <w:sz w:val="20"/>
        </w:rPr>
        <w:t>dkk.</w:t>
      </w:r>
      <w:r>
        <w:rPr>
          <w:spacing w:val="-5"/>
          <w:sz w:val="20"/>
        </w:rPr>
        <w:t> </w:t>
      </w:r>
      <w:r>
        <w:rPr>
          <w:sz w:val="20"/>
        </w:rPr>
        <w:t>2010.</w:t>
      </w:r>
      <w:r>
        <w:rPr>
          <w:spacing w:val="-3"/>
          <w:sz w:val="20"/>
        </w:rPr>
        <w:t> </w:t>
      </w:r>
      <w:r>
        <w:rPr>
          <w:i/>
          <w:sz w:val="20"/>
        </w:rPr>
        <w:t>Asuhan</w:t>
      </w:r>
      <w:r>
        <w:rPr>
          <w:i/>
          <w:spacing w:val="-4"/>
          <w:sz w:val="20"/>
        </w:rPr>
        <w:t> </w:t>
      </w:r>
      <w:r>
        <w:rPr>
          <w:i/>
          <w:sz w:val="20"/>
        </w:rPr>
        <w:t>Kebidanan</w:t>
      </w:r>
      <w:r>
        <w:rPr>
          <w:i/>
          <w:spacing w:val="-3"/>
          <w:sz w:val="20"/>
        </w:rPr>
        <w:t> </w:t>
      </w:r>
      <w:r>
        <w:rPr>
          <w:i/>
          <w:sz w:val="20"/>
        </w:rPr>
        <w:t>1</w:t>
      </w:r>
      <w:r>
        <w:rPr>
          <w:sz w:val="20"/>
        </w:rPr>
        <w:t>.</w:t>
      </w:r>
      <w:r>
        <w:rPr>
          <w:spacing w:val="-7"/>
          <w:sz w:val="20"/>
        </w:rPr>
        <w:t> </w:t>
      </w:r>
      <w:r>
        <w:rPr>
          <w:sz w:val="20"/>
        </w:rPr>
        <w:t>Jakarta:</w:t>
      </w:r>
      <w:r>
        <w:rPr>
          <w:spacing w:val="-5"/>
          <w:sz w:val="20"/>
        </w:rPr>
        <w:t> </w:t>
      </w:r>
      <w:r>
        <w:rPr>
          <w:sz w:val="20"/>
        </w:rPr>
        <w:t>CV.</w:t>
      </w:r>
      <w:r>
        <w:rPr>
          <w:spacing w:val="-4"/>
          <w:sz w:val="20"/>
        </w:rPr>
        <w:t> </w:t>
      </w:r>
      <w:r>
        <w:rPr>
          <w:sz w:val="20"/>
        </w:rPr>
        <w:t>Trans</w:t>
      </w:r>
      <w:r>
        <w:rPr>
          <w:spacing w:val="-6"/>
          <w:sz w:val="20"/>
        </w:rPr>
        <w:t> </w:t>
      </w:r>
      <w:r>
        <w:rPr>
          <w:sz w:val="20"/>
        </w:rPr>
        <w:t>Info</w:t>
      </w:r>
      <w:r>
        <w:rPr>
          <w:spacing w:val="-4"/>
          <w:sz w:val="20"/>
        </w:rPr>
        <w:t> </w:t>
      </w:r>
      <w:r>
        <w:rPr>
          <w:spacing w:val="-2"/>
          <w:sz w:val="20"/>
        </w:rPr>
        <w:t>Media</w:t>
      </w:r>
    </w:p>
    <w:p>
      <w:pPr>
        <w:pStyle w:val="BodyText"/>
        <w:ind w:left="0"/>
        <w:jc w:val="left"/>
      </w:pPr>
    </w:p>
    <w:p>
      <w:pPr>
        <w:spacing w:before="1"/>
        <w:ind w:left="1582" w:right="119" w:hanging="994"/>
        <w:jc w:val="both"/>
        <w:rPr>
          <w:sz w:val="20"/>
        </w:rPr>
      </w:pPr>
      <w:r>
        <w:rPr>
          <w:sz w:val="20"/>
        </w:rPr>
        <w:t>Albouy-Llaty, M et al.</w:t>
      </w:r>
      <w:r>
        <w:rPr>
          <w:spacing w:val="40"/>
          <w:sz w:val="20"/>
        </w:rPr>
        <w:t> </w:t>
      </w:r>
      <w:r>
        <w:rPr>
          <w:sz w:val="20"/>
        </w:rPr>
        <w:t>2011. </w:t>
      </w:r>
      <w:r>
        <w:rPr>
          <w:i/>
          <w:sz w:val="20"/>
        </w:rPr>
        <w:t>Influence of</w:t>
      </w:r>
      <w:r>
        <w:rPr>
          <w:i/>
          <w:spacing w:val="40"/>
          <w:sz w:val="20"/>
        </w:rPr>
        <w:t> </w:t>
      </w:r>
      <w:r>
        <w:rPr>
          <w:i/>
          <w:sz w:val="20"/>
        </w:rPr>
        <w:t>Fetal and Parental Factors on Intrauterine Growth Measurements: Result of The EDEN Mother-Child Cohort. </w:t>
      </w:r>
      <w:r>
        <w:rPr>
          <w:sz w:val="20"/>
        </w:rPr>
        <w:t>Ultrasound Obstet</w:t>
      </w:r>
      <w:r>
        <w:rPr>
          <w:spacing w:val="40"/>
          <w:sz w:val="20"/>
        </w:rPr>
        <w:t> </w:t>
      </w:r>
      <w:r>
        <w:rPr>
          <w:sz w:val="20"/>
        </w:rPr>
        <w:t>Gynecol 2011; 38: 673-680</w:t>
      </w:r>
    </w:p>
    <w:p>
      <w:pPr>
        <w:spacing w:before="229"/>
        <w:ind w:left="588" w:right="0" w:firstLine="0"/>
        <w:jc w:val="left"/>
        <w:rPr>
          <w:sz w:val="20"/>
        </w:rPr>
      </w:pPr>
      <w:r>
        <w:rPr>
          <w:sz w:val="20"/>
        </w:rPr>
        <w:t>Alsaadi</w:t>
      </w:r>
      <w:r>
        <w:rPr>
          <w:spacing w:val="44"/>
          <w:sz w:val="20"/>
        </w:rPr>
        <w:t> </w:t>
      </w:r>
      <w:r>
        <w:rPr>
          <w:sz w:val="20"/>
        </w:rPr>
        <w:t>L.</w:t>
      </w:r>
      <w:r>
        <w:rPr>
          <w:spacing w:val="44"/>
          <w:sz w:val="20"/>
        </w:rPr>
        <w:t> </w:t>
      </w:r>
      <w:r>
        <w:rPr>
          <w:sz w:val="20"/>
        </w:rPr>
        <w:t>Yasmin</w:t>
      </w:r>
      <w:r>
        <w:rPr>
          <w:spacing w:val="43"/>
          <w:sz w:val="20"/>
        </w:rPr>
        <w:t> </w:t>
      </w:r>
      <w:r>
        <w:rPr>
          <w:sz w:val="20"/>
        </w:rPr>
        <w:t>dkk.</w:t>
      </w:r>
      <w:r>
        <w:rPr>
          <w:spacing w:val="44"/>
          <w:sz w:val="20"/>
        </w:rPr>
        <w:t> </w:t>
      </w:r>
      <w:r>
        <w:rPr>
          <w:sz w:val="20"/>
        </w:rPr>
        <w:t>2018.</w:t>
      </w:r>
      <w:r>
        <w:rPr>
          <w:spacing w:val="48"/>
          <w:sz w:val="20"/>
        </w:rPr>
        <w:t> </w:t>
      </w:r>
      <w:r>
        <w:rPr>
          <w:i/>
          <w:sz w:val="20"/>
        </w:rPr>
        <w:t>Effect</w:t>
      </w:r>
      <w:r>
        <w:rPr>
          <w:i/>
          <w:spacing w:val="44"/>
          <w:sz w:val="20"/>
        </w:rPr>
        <w:t> </w:t>
      </w:r>
      <w:r>
        <w:rPr>
          <w:i/>
          <w:sz w:val="20"/>
        </w:rPr>
        <w:t>of</w:t>
      </w:r>
      <w:r>
        <w:rPr>
          <w:i/>
          <w:spacing w:val="44"/>
          <w:sz w:val="20"/>
        </w:rPr>
        <w:t> </w:t>
      </w:r>
      <w:r>
        <w:rPr>
          <w:i/>
          <w:sz w:val="20"/>
        </w:rPr>
        <w:t>Gestational</w:t>
      </w:r>
      <w:r>
        <w:rPr>
          <w:i/>
          <w:spacing w:val="44"/>
          <w:sz w:val="20"/>
        </w:rPr>
        <w:t> </w:t>
      </w:r>
      <w:r>
        <w:rPr>
          <w:i/>
          <w:sz w:val="20"/>
        </w:rPr>
        <w:t>Anemia</w:t>
      </w:r>
      <w:r>
        <w:rPr>
          <w:i/>
          <w:spacing w:val="45"/>
          <w:sz w:val="20"/>
        </w:rPr>
        <w:t> </w:t>
      </w:r>
      <w:r>
        <w:rPr>
          <w:i/>
          <w:sz w:val="20"/>
        </w:rPr>
        <w:t>on</w:t>
      </w:r>
      <w:r>
        <w:rPr>
          <w:i/>
          <w:spacing w:val="46"/>
          <w:sz w:val="20"/>
        </w:rPr>
        <w:t> </w:t>
      </w:r>
      <w:r>
        <w:rPr>
          <w:i/>
          <w:sz w:val="20"/>
        </w:rPr>
        <w:t>Fetal</w:t>
      </w:r>
      <w:r>
        <w:rPr>
          <w:i/>
          <w:spacing w:val="44"/>
          <w:sz w:val="20"/>
        </w:rPr>
        <w:t> </w:t>
      </w:r>
      <w:r>
        <w:rPr>
          <w:i/>
          <w:sz w:val="20"/>
        </w:rPr>
        <w:t>Biometry</w:t>
      </w:r>
      <w:r>
        <w:rPr>
          <w:sz w:val="20"/>
        </w:rPr>
        <w:t>.</w:t>
      </w:r>
      <w:r>
        <w:rPr>
          <w:spacing w:val="44"/>
          <w:sz w:val="20"/>
        </w:rPr>
        <w:t> </w:t>
      </w:r>
      <w:r>
        <w:rPr>
          <w:sz w:val="20"/>
        </w:rPr>
        <w:t>Am.</w:t>
      </w:r>
      <w:r>
        <w:rPr>
          <w:spacing w:val="47"/>
          <w:sz w:val="20"/>
        </w:rPr>
        <w:t> </w:t>
      </w:r>
      <w:r>
        <w:rPr>
          <w:sz w:val="20"/>
        </w:rPr>
        <w:t>J.</w:t>
      </w:r>
      <w:r>
        <w:rPr>
          <w:spacing w:val="44"/>
          <w:sz w:val="20"/>
        </w:rPr>
        <w:t> </w:t>
      </w:r>
      <w:r>
        <w:rPr>
          <w:spacing w:val="-4"/>
          <w:sz w:val="20"/>
        </w:rPr>
        <w:t>Sci.</w:t>
      </w:r>
    </w:p>
    <w:p>
      <w:pPr>
        <w:pStyle w:val="BodyText"/>
        <w:ind w:left="1582"/>
        <w:jc w:val="left"/>
      </w:pPr>
      <w:r>
        <w:rPr>
          <w:spacing w:val="-2"/>
        </w:rPr>
        <w:t>14(7):8-</w:t>
      </w:r>
      <w:r>
        <w:rPr>
          <w:spacing w:val="-5"/>
        </w:rPr>
        <w:t>12.</w:t>
      </w:r>
    </w:p>
    <w:p>
      <w:pPr>
        <w:pStyle w:val="BodyText"/>
        <w:spacing w:before="116"/>
        <w:ind w:left="0"/>
        <w:jc w:val="left"/>
      </w:pPr>
    </w:p>
    <w:p>
      <w:pPr>
        <w:spacing w:line="276" w:lineRule="auto" w:before="0"/>
        <w:ind w:left="1582" w:right="120" w:hanging="994"/>
        <w:jc w:val="both"/>
        <w:rPr>
          <w:sz w:val="20"/>
        </w:rPr>
      </w:pPr>
      <w:r>
        <w:rPr>
          <w:sz w:val="20"/>
        </w:rPr>
        <w:t>Arumsari, E. 2008. </w:t>
      </w:r>
      <w:r>
        <w:rPr>
          <w:i/>
          <w:sz w:val="20"/>
        </w:rPr>
        <w:t>Faktor Risiko Anemia Pada Remaja Putri Peserta Program Pencegahan dan Penanggulangan Anemia Gizi Besi (PPAGB) di Kota Bekasi</w:t>
      </w:r>
      <w:r>
        <w:rPr>
          <w:sz w:val="20"/>
        </w:rPr>
        <w:t>. Bogor : Skripsi GMSK </w:t>
      </w:r>
      <w:r>
        <w:rPr>
          <w:spacing w:val="-4"/>
          <w:sz w:val="20"/>
        </w:rPr>
        <w:t>IPB.</w:t>
      </w:r>
    </w:p>
    <w:p>
      <w:pPr>
        <w:pStyle w:val="BodyText"/>
        <w:ind w:left="0"/>
        <w:jc w:val="left"/>
      </w:pPr>
    </w:p>
    <w:p>
      <w:pPr>
        <w:spacing w:before="0"/>
        <w:ind w:left="588" w:right="0" w:firstLine="0"/>
        <w:jc w:val="left"/>
        <w:rPr>
          <w:i/>
          <w:sz w:val="20"/>
        </w:rPr>
      </w:pPr>
      <w:r>
        <w:rPr>
          <w:sz w:val="20"/>
        </w:rPr>
        <w:t>Badan</w:t>
      </w:r>
      <w:r>
        <w:rPr>
          <w:spacing w:val="2"/>
          <w:sz w:val="20"/>
        </w:rPr>
        <w:t> </w:t>
      </w:r>
      <w:r>
        <w:rPr>
          <w:sz w:val="20"/>
        </w:rPr>
        <w:t>Pusat</w:t>
      </w:r>
      <w:r>
        <w:rPr>
          <w:spacing w:val="3"/>
          <w:sz w:val="20"/>
        </w:rPr>
        <w:t> </w:t>
      </w:r>
      <w:r>
        <w:rPr>
          <w:sz w:val="20"/>
        </w:rPr>
        <w:t>Statitik</w:t>
      </w:r>
      <w:r>
        <w:rPr>
          <w:spacing w:val="3"/>
          <w:sz w:val="20"/>
        </w:rPr>
        <w:t> </w:t>
      </w:r>
      <w:r>
        <w:rPr>
          <w:sz w:val="20"/>
        </w:rPr>
        <w:t>Kabupaten</w:t>
      </w:r>
      <w:r>
        <w:rPr>
          <w:spacing w:val="2"/>
          <w:sz w:val="20"/>
        </w:rPr>
        <w:t> </w:t>
      </w:r>
      <w:r>
        <w:rPr>
          <w:sz w:val="20"/>
        </w:rPr>
        <w:t>Lombok</w:t>
      </w:r>
      <w:r>
        <w:rPr>
          <w:spacing w:val="3"/>
          <w:sz w:val="20"/>
        </w:rPr>
        <w:t> </w:t>
      </w:r>
      <w:r>
        <w:rPr>
          <w:sz w:val="20"/>
        </w:rPr>
        <w:t>Barat.</w:t>
      </w:r>
      <w:r>
        <w:rPr>
          <w:spacing w:val="4"/>
          <w:sz w:val="20"/>
        </w:rPr>
        <w:t> </w:t>
      </w:r>
      <w:r>
        <w:rPr>
          <w:sz w:val="20"/>
        </w:rPr>
        <w:t>2018.</w:t>
      </w:r>
      <w:r>
        <w:rPr>
          <w:spacing w:val="10"/>
          <w:sz w:val="20"/>
        </w:rPr>
        <w:t> </w:t>
      </w:r>
      <w:r>
        <w:rPr>
          <w:i/>
          <w:sz w:val="20"/>
        </w:rPr>
        <w:t>Kecamatan</w:t>
      </w:r>
      <w:r>
        <w:rPr>
          <w:i/>
          <w:spacing w:val="4"/>
          <w:sz w:val="20"/>
        </w:rPr>
        <w:t> </w:t>
      </w:r>
      <w:r>
        <w:rPr>
          <w:i/>
          <w:sz w:val="20"/>
        </w:rPr>
        <w:t>Batu</w:t>
      </w:r>
      <w:r>
        <w:rPr>
          <w:i/>
          <w:spacing w:val="5"/>
          <w:sz w:val="20"/>
        </w:rPr>
        <w:t> </w:t>
      </w:r>
      <w:r>
        <w:rPr>
          <w:i/>
          <w:sz w:val="20"/>
        </w:rPr>
        <w:t>Layar</w:t>
      </w:r>
      <w:r>
        <w:rPr>
          <w:i/>
          <w:spacing w:val="3"/>
          <w:sz w:val="20"/>
        </w:rPr>
        <w:t> </w:t>
      </w:r>
      <w:r>
        <w:rPr>
          <w:i/>
          <w:sz w:val="20"/>
        </w:rPr>
        <w:t>dalam</w:t>
      </w:r>
      <w:r>
        <w:rPr>
          <w:i/>
          <w:spacing w:val="4"/>
          <w:sz w:val="20"/>
        </w:rPr>
        <w:t> </w:t>
      </w:r>
      <w:r>
        <w:rPr>
          <w:i/>
          <w:sz w:val="20"/>
        </w:rPr>
        <w:t>Angka</w:t>
      </w:r>
      <w:r>
        <w:rPr>
          <w:i/>
          <w:spacing w:val="5"/>
          <w:sz w:val="20"/>
        </w:rPr>
        <w:t> </w:t>
      </w:r>
      <w:r>
        <w:rPr>
          <w:i/>
          <w:spacing w:val="-2"/>
          <w:sz w:val="20"/>
        </w:rPr>
        <w:t>2018.</w:t>
      </w:r>
    </w:p>
    <w:p>
      <w:pPr>
        <w:pStyle w:val="BodyText"/>
        <w:ind w:left="1582"/>
        <w:jc w:val="left"/>
      </w:pPr>
      <w:r>
        <w:rPr/>
        <w:t>Nusa</w:t>
      </w:r>
      <w:r>
        <w:rPr>
          <w:spacing w:val="-5"/>
        </w:rPr>
        <w:t> </w:t>
      </w:r>
      <w:r>
        <w:rPr/>
        <w:t>Tenggara</w:t>
      </w:r>
      <w:r>
        <w:rPr>
          <w:spacing w:val="-5"/>
        </w:rPr>
        <w:t> </w:t>
      </w:r>
      <w:r>
        <w:rPr/>
        <w:t>Barat:</w:t>
      </w:r>
      <w:r>
        <w:rPr>
          <w:spacing w:val="-5"/>
        </w:rPr>
        <w:t> </w:t>
      </w:r>
      <w:r>
        <w:rPr/>
        <w:t>CV.</w:t>
      </w:r>
      <w:r>
        <w:rPr>
          <w:spacing w:val="-5"/>
        </w:rPr>
        <w:t> </w:t>
      </w:r>
      <w:r>
        <w:rPr>
          <w:spacing w:val="-2"/>
        </w:rPr>
        <w:t>Maharani</w:t>
      </w:r>
    </w:p>
    <w:p>
      <w:pPr>
        <w:spacing w:before="229"/>
        <w:ind w:left="1582" w:right="118" w:hanging="994"/>
        <w:jc w:val="both"/>
        <w:rPr>
          <w:sz w:val="20"/>
        </w:rPr>
      </w:pPr>
      <w:r>
        <w:rPr>
          <w:sz w:val="20"/>
        </w:rPr>
        <w:t>Bhalerao A, Khawtalkhar A, Ghike S, Joshi S. 2011.</w:t>
      </w:r>
      <w:r>
        <w:rPr>
          <w:spacing w:val="40"/>
          <w:sz w:val="20"/>
        </w:rPr>
        <w:t> </w:t>
      </w:r>
      <w:r>
        <w:rPr>
          <w:i/>
          <w:sz w:val="20"/>
        </w:rPr>
        <w:t>Anemia during pregnancy most preventable yet most prevelance. </w:t>
      </w:r>
      <w:r>
        <w:rPr>
          <w:sz w:val="20"/>
        </w:rPr>
        <w:t>JSAFOG.2011;3(2):75-77</w:t>
      </w:r>
    </w:p>
    <w:p>
      <w:pPr>
        <w:pStyle w:val="BodyText"/>
        <w:spacing w:before="1"/>
        <w:ind w:left="0"/>
        <w:jc w:val="left"/>
      </w:pPr>
    </w:p>
    <w:p>
      <w:pPr>
        <w:spacing w:before="0"/>
        <w:ind w:left="1582" w:right="115" w:hanging="994"/>
        <w:jc w:val="both"/>
        <w:rPr>
          <w:sz w:val="20"/>
        </w:rPr>
      </w:pPr>
      <w:r>
        <w:rPr>
          <w:sz w:val="20"/>
        </w:rPr>
        <w:t>Debstarsie, Claudia K. 2012. </w:t>
      </w:r>
      <w:r>
        <w:rPr>
          <w:i/>
          <w:sz w:val="20"/>
        </w:rPr>
        <w:t>Hubungan Status Gizi Ibu dan Faktor Lain dengan Berat dan Panjang Lahir Bayi di Rumah Sakit Sint Carolus Jakarta Bulan Juli-September 2011</w:t>
      </w:r>
      <w:r>
        <w:rPr>
          <w:sz w:val="20"/>
        </w:rPr>
        <w:t>. Skripsi. Universitas Indonesia</w:t>
      </w:r>
    </w:p>
    <w:p>
      <w:pPr>
        <w:spacing w:after="0"/>
        <w:jc w:val="both"/>
        <w:rPr>
          <w:sz w:val="20"/>
        </w:rPr>
        <w:sectPr>
          <w:pgSz w:w="11910" w:h="16840"/>
          <w:pgMar w:header="0" w:footer="964" w:top="1620" w:bottom="1160" w:left="1680" w:right="1580"/>
        </w:sectPr>
      </w:pPr>
    </w:p>
    <w:p>
      <w:pPr>
        <w:spacing w:before="64"/>
        <w:ind w:left="1582" w:right="118" w:hanging="994"/>
        <w:jc w:val="both"/>
        <w:rPr>
          <w:sz w:val="20"/>
        </w:rPr>
      </w:pPr>
      <w:r>
        <w:rPr>
          <w:sz w:val="20"/>
        </w:rPr>
        <w:t>Departemen Kesehatan Republik Indonesia. </w:t>
      </w:r>
      <w:r>
        <w:rPr>
          <w:i/>
          <w:sz w:val="20"/>
        </w:rPr>
        <w:t>Riset Kesehatan Dasar (RISKESDAS) 2018</w:t>
      </w:r>
      <w:r>
        <w:rPr>
          <w:sz w:val="20"/>
        </w:rPr>
        <w:t>. Jakarta: Depkes RI</w:t>
      </w:r>
    </w:p>
    <w:p>
      <w:pPr>
        <w:pStyle w:val="BodyText"/>
        <w:spacing w:before="114"/>
        <w:ind w:left="0"/>
        <w:jc w:val="left"/>
      </w:pPr>
    </w:p>
    <w:p>
      <w:pPr>
        <w:spacing w:before="0"/>
        <w:ind w:left="1582" w:right="116" w:hanging="994"/>
        <w:jc w:val="both"/>
        <w:rPr>
          <w:sz w:val="20"/>
        </w:rPr>
      </w:pPr>
      <w:r>
        <w:rPr>
          <w:sz w:val="20"/>
        </w:rPr>
        <w:t>Destarina, Rolla. 2017. </w:t>
      </w:r>
      <w:r>
        <w:rPr>
          <w:i/>
          <w:sz w:val="20"/>
        </w:rPr>
        <w:t>Faktor Risiko Status Anemia Ibu Hamil Terhadap Panjang Badan Lahir Pendek di Puskesmas Sentolo 1 Kulon Progo D.I Yogyakarta. </w:t>
      </w:r>
      <w:hyperlink r:id="rId6">
        <w:r>
          <w:rPr>
            <w:sz w:val="20"/>
          </w:rPr>
          <w:t>http://e-</w:t>
        </w:r>
      </w:hyperlink>
      <w:r>
        <w:rPr>
          <w:sz w:val="20"/>
        </w:rPr>
        <w:t> journal.persagi.org diakses pada tanggal 03 Januari 2019 pukul 10.10 wita</w:t>
      </w:r>
    </w:p>
    <w:p>
      <w:pPr>
        <w:pStyle w:val="BodyText"/>
        <w:spacing w:before="114"/>
        <w:ind w:left="0"/>
        <w:jc w:val="left"/>
      </w:pPr>
    </w:p>
    <w:p>
      <w:pPr>
        <w:spacing w:before="0"/>
        <w:ind w:left="1582" w:right="119" w:hanging="994"/>
        <w:jc w:val="both"/>
        <w:rPr>
          <w:sz w:val="20"/>
        </w:rPr>
      </w:pPr>
      <w:r>
        <w:rPr>
          <w:sz w:val="20"/>
        </w:rPr>
        <w:t>Dinas Kesehatan Kabupaten Lombok Barat. 2018. </w:t>
      </w:r>
      <w:r>
        <w:rPr>
          <w:i/>
          <w:sz w:val="20"/>
        </w:rPr>
        <w:t>Pemantauan Wilayah Setempat Kesehatan Ibu dan Anak</w:t>
      </w:r>
      <w:r>
        <w:rPr>
          <w:sz w:val="20"/>
        </w:rPr>
        <w:t>. Lombok Barat: Dinas Lombok Barat</w:t>
      </w:r>
    </w:p>
    <w:p>
      <w:pPr>
        <w:pStyle w:val="BodyText"/>
        <w:spacing w:before="1"/>
        <w:ind w:left="0"/>
        <w:jc w:val="left"/>
      </w:pPr>
    </w:p>
    <w:p>
      <w:pPr>
        <w:spacing w:before="1"/>
        <w:ind w:left="1582" w:right="121" w:hanging="994"/>
        <w:jc w:val="both"/>
        <w:rPr>
          <w:sz w:val="20"/>
        </w:rPr>
      </w:pPr>
      <w:r>
        <w:rPr>
          <w:sz w:val="20"/>
        </w:rPr>
        <w:t>Dinas Kesehatan Provinsi NTB. 2017. </w:t>
      </w:r>
      <w:r>
        <w:rPr>
          <w:i/>
          <w:sz w:val="20"/>
        </w:rPr>
        <w:t>Profil Kesehatan NTB 2016</w:t>
      </w:r>
      <w:r>
        <w:rPr>
          <w:sz w:val="20"/>
        </w:rPr>
        <w:t>. Mataram: Dinas Kesehatan Provinsi NTB</w:t>
      </w:r>
    </w:p>
    <w:p>
      <w:pPr>
        <w:spacing w:line="276" w:lineRule="auto" w:before="228"/>
        <w:ind w:left="1582" w:right="117" w:hanging="994"/>
        <w:jc w:val="both"/>
        <w:rPr>
          <w:sz w:val="20"/>
        </w:rPr>
      </w:pPr>
      <w:r>
        <w:rPr>
          <w:sz w:val="20"/>
        </w:rPr>
        <w:t>Gupta</w:t>
      </w:r>
      <w:r>
        <w:rPr>
          <w:spacing w:val="-3"/>
          <w:sz w:val="20"/>
        </w:rPr>
        <w:t> </w:t>
      </w:r>
      <w:r>
        <w:rPr>
          <w:sz w:val="20"/>
        </w:rPr>
        <w:t>VK,</w:t>
      </w:r>
      <w:r>
        <w:rPr>
          <w:spacing w:val="-2"/>
          <w:sz w:val="20"/>
        </w:rPr>
        <w:t> </w:t>
      </w:r>
      <w:r>
        <w:rPr>
          <w:sz w:val="20"/>
        </w:rPr>
        <w:t>Maria</w:t>
      </w:r>
      <w:r>
        <w:rPr>
          <w:spacing w:val="-1"/>
          <w:sz w:val="20"/>
        </w:rPr>
        <w:t> </w:t>
      </w:r>
      <w:r>
        <w:rPr>
          <w:sz w:val="20"/>
        </w:rPr>
        <w:t>AK,</w:t>
      </w:r>
      <w:r>
        <w:rPr>
          <w:spacing w:val="-3"/>
          <w:sz w:val="20"/>
        </w:rPr>
        <w:t> </w:t>
      </w:r>
      <w:r>
        <w:rPr>
          <w:sz w:val="20"/>
        </w:rPr>
        <w:t>Kumar</w:t>
      </w:r>
      <w:r>
        <w:rPr>
          <w:spacing w:val="-2"/>
          <w:sz w:val="20"/>
        </w:rPr>
        <w:t> </w:t>
      </w:r>
      <w:r>
        <w:rPr>
          <w:sz w:val="20"/>
        </w:rPr>
        <w:t>R,</w:t>
      </w:r>
      <w:r>
        <w:rPr>
          <w:spacing w:val="-3"/>
          <w:sz w:val="20"/>
        </w:rPr>
        <w:t> </w:t>
      </w:r>
      <w:r>
        <w:rPr>
          <w:sz w:val="20"/>
        </w:rPr>
        <w:t>et</w:t>
      </w:r>
      <w:r>
        <w:rPr>
          <w:spacing w:val="-3"/>
          <w:sz w:val="20"/>
        </w:rPr>
        <w:t> </w:t>
      </w:r>
      <w:r>
        <w:rPr>
          <w:sz w:val="20"/>
        </w:rPr>
        <w:t>al.</w:t>
      </w:r>
      <w:r>
        <w:rPr>
          <w:spacing w:val="-3"/>
          <w:sz w:val="20"/>
        </w:rPr>
        <w:t> </w:t>
      </w:r>
      <w:r>
        <w:rPr>
          <w:sz w:val="20"/>
        </w:rPr>
        <w:t>2011. </w:t>
      </w:r>
      <w:r>
        <w:rPr>
          <w:i/>
          <w:sz w:val="20"/>
        </w:rPr>
        <w:t>Study</w:t>
      </w:r>
      <w:r>
        <w:rPr>
          <w:i/>
          <w:spacing w:val="-3"/>
          <w:sz w:val="20"/>
        </w:rPr>
        <w:t> </w:t>
      </w:r>
      <w:r>
        <w:rPr>
          <w:i/>
          <w:sz w:val="20"/>
        </w:rPr>
        <w:t>the</w:t>
      </w:r>
      <w:r>
        <w:rPr>
          <w:i/>
          <w:spacing w:val="-3"/>
          <w:sz w:val="20"/>
        </w:rPr>
        <w:t> </w:t>
      </w:r>
      <w:r>
        <w:rPr>
          <w:i/>
          <w:sz w:val="20"/>
        </w:rPr>
        <w:t>Prevalence</w:t>
      </w:r>
      <w:r>
        <w:rPr>
          <w:i/>
          <w:spacing w:val="-3"/>
          <w:sz w:val="20"/>
        </w:rPr>
        <w:t> </w:t>
      </w:r>
      <w:r>
        <w:rPr>
          <w:i/>
          <w:sz w:val="20"/>
        </w:rPr>
        <w:t>of</w:t>
      </w:r>
      <w:r>
        <w:rPr>
          <w:i/>
          <w:spacing w:val="-4"/>
          <w:sz w:val="20"/>
        </w:rPr>
        <w:t> </w:t>
      </w:r>
      <w:r>
        <w:rPr>
          <w:i/>
          <w:sz w:val="20"/>
        </w:rPr>
        <w:t>Anaemia</w:t>
      </w:r>
      <w:r>
        <w:rPr>
          <w:i/>
          <w:spacing w:val="-2"/>
          <w:sz w:val="20"/>
        </w:rPr>
        <w:t> </w:t>
      </w:r>
      <w:r>
        <w:rPr>
          <w:i/>
          <w:sz w:val="20"/>
        </w:rPr>
        <w:t>in</w:t>
      </w:r>
      <w:r>
        <w:rPr>
          <w:i/>
          <w:spacing w:val="-2"/>
          <w:sz w:val="20"/>
        </w:rPr>
        <w:t> </w:t>
      </w:r>
      <w:r>
        <w:rPr>
          <w:i/>
          <w:sz w:val="20"/>
        </w:rPr>
        <w:t>Young</w:t>
      </w:r>
      <w:r>
        <w:rPr>
          <w:i/>
          <w:spacing w:val="-2"/>
          <w:sz w:val="20"/>
        </w:rPr>
        <w:t> </w:t>
      </w:r>
      <w:r>
        <w:rPr>
          <w:i/>
          <w:sz w:val="20"/>
        </w:rPr>
        <w:t>Males</w:t>
      </w:r>
      <w:r>
        <w:rPr>
          <w:i/>
          <w:spacing w:val="-4"/>
          <w:sz w:val="20"/>
        </w:rPr>
        <w:t> </w:t>
      </w:r>
      <w:r>
        <w:rPr>
          <w:i/>
          <w:sz w:val="20"/>
        </w:rPr>
        <w:t>and Females With Respect to the Age, Body Mass Index (BMI), Activity Profile and the Socioeconomic Status in Rural Punjab</w:t>
      </w:r>
      <w:r>
        <w:rPr>
          <w:sz w:val="20"/>
        </w:rPr>
        <w:t>. Journal of</w:t>
      </w:r>
      <w:r>
        <w:rPr>
          <w:spacing w:val="40"/>
          <w:sz w:val="20"/>
        </w:rPr>
        <w:t> </w:t>
      </w:r>
      <w:r>
        <w:rPr>
          <w:sz w:val="20"/>
        </w:rPr>
        <w:t>Clinical and Diagnostic Research 2011; 5(5): 1020-6.</w:t>
      </w:r>
    </w:p>
    <w:p>
      <w:pPr>
        <w:spacing w:before="201"/>
        <w:ind w:left="1582" w:right="120" w:hanging="994"/>
        <w:jc w:val="both"/>
        <w:rPr>
          <w:sz w:val="20"/>
        </w:rPr>
      </w:pPr>
      <w:r>
        <w:rPr>
          <w:sz w:val="20"/>
        </w:rPr>
        <w:t>Hanieh, Sarah dkk. 2014. </w:t>
      </w:r>
      <w:r>
        <w:rPr>
          <w:i/>
          <w:sz w:val="20"/>
        </w:rPr>
        <w:t>Postnatal Growth Outcomes and Influence of Maternal Gestational Weight Gain: A Prospective Cohort Study In Rural Vietnam</w:t>
      </w:r>
      <w:r>
        <w:rPr>
          <w:sz w:val="20"/>
        </w:rPr>
        <w:t>. BMC Pregnancy and Childbirth 2014 14 : 339 Vietnam</w:t>
      </w:r>
    </w:p>
    <w:p>
      <w:pPr>
        <w:pStyle w:val="BodyText"/>
        <w:spacing w:before="1"/>
        <w:ind w:left="0"/>
        <w:jc w:val="left"/>
      </w:pPr>
    </w:p>
    <w:p>
      <w:pPr>
        <w:spacing w:before="0"/>
        <w:ind w:left="1582" w:right="120" w:hanging="994"/>
        <w:jc w:val="both"/>
        <w:rPr>
          <w:sz w:val="20"/>
        </w:rPr>
      </w:pPr>
      <w:r>
        <w:rPr>
          <w:sz w:val="20"/>
        </w:rPr>
        <w:t>Himpunan Kedokteran Fetomaternal Indonesia. 2012. </w:t>
      </w:r>
      <w:r>
        <w:rPr>
          <w:i/>
          <w:sz w:val="20"/>
        </w:rPr>
        <w:t>Panduan Penatalaksanaan Kasus Obstetri, Himpunan Kedokteran Fetomaternal Perkumpulan Obstetri dan Ginekologi</w:t>
      </w:r>
      <w:r>
        <w:rPr>
          <w:i/>
          <w:spacing w:val="40"/>
          <w:sz w:val="20"/>
        </w:rPr>
        <w:t> </w:t>
      </w:r>
      <w:r>
        <w:rPr>
          <w:i/>
          <w:sz w:val="20"/>
        </w:rPr>
        <w:t>Indonesia. </w:t>
      </w:r>
      <w:r>
        <w:rPr>
          <w:sz w:val="20"/>
        </w:rPr>
        <w:t>Editor: Karkata M.K.,Kristanto H. 2012; 5: 79-105</w:t>
      </w:r>
    </w:p>
    <w:p>
      <w:pPr>
        <w:spacing w:before="230"/>
        <w:ind w:left="588" w:right="0" w:firstLine="0"/>
        <w:jc w:val="left"/>
        <w:rPr>
          <w:sz w:val="20"/>
        </w:rPr>
      </w:pPr>
      <w:r>
        <w:rPr>
          <w:sz w:val="20"/>
        </w:rPr>
        <w:t>Jeanty</w:t>
      </w:r>
      <w:r>
        <w:rPr>
          <w:spacing w:val="-9"/>
          <w:sz w:val="20"/>
        </w:rPr>
        <w:t> </w:t>
      </w:r>
      <w:r>
        <w:rPr>
          <w:sz w:val="20"/>
        </w:rPr>
        <w:t>et</w:t>
      </w:r>
      <w:r>
        <w:rPr>
          <w:spacing w:val="-6"/>
          <w:sz w:val="20"/>
        </w:rPr>
        <w:t> </w:t>
      </w:r>
      <w:r>
        <w:rPr>
          <w:sz w:val="20"/>
        </w:rPr>
        <w:t>al.</w:t>
      </w:r>
      <w:r>
        <w:rPr>
          <w:spacing w:val="-5"/>
          <w:sz w:val="20"/>
        </w:rPr>
        <w:t> </w:t>
      </w:r>
      <w:r>
        <w:rPr>
          <w:sz w:val="20"/>
        </w:rPr>
        <w:t>2002.</w:t>
      </w:r>
      <w:r>
        <w:rPr>
          <w:spacing w:val="-2"/>
          <w:sz w:val="20"/>
        </w:rPr>
        <w:t> </w:t>
      </w:r>
      <w:r>
        <w:rPr>
          <w:i/>
          <w:sz w:val="20"/>
        </w:rPr>
        <w:t>Obstetrical</w:t>
      </w:r>
      <w:r>
        <w:rPr>
          <w:i/>
          <w:spacing w:val="-7"/>
          <w:sz w:val="20"/>
        </w:rPr>
        <w:t> </w:t>
      </w:r>
      <w:r>
        <w:rPr>
          <w:i/>
          <w:sz w:val="20"/>
        </w:rPr>
        <w:t>Ultrasound</w:t>
      </w:r>
      <w:r>
        <w:rPr>
          <w:sz w:val="20"/>
        </w:rPr>
        <w:t>.</w:t>
      </w:r>
      <w:r>
        <w:rPr>
          <w:spacing w:val="-5"/>
          <w:sz w:val="20"/>
        </w:rPr>
        <w:t> </w:t>
      </w:r>
      <w:r>
        <w:rPr>
          <w:sz w:val="20"/>
        </w:rPr>
        <w:t>Singapura:</w:t>
      </w:r>
      <w:r>
        <w:rPr>
          <w:spacing w:val="-5"/>
          <w:sz w:val="20"/>
        </w:rPr>
        <w:t> </w:t>
      </w:r>
      <w:r>
        <w:rPr>
          <w:sz w:val="20"/>
        </w:rPr>
        <w:t>McGrawHill</w:t>
      </w:r>
      <w:r>
        <w:rPr>
          <w:spacing w:val="-6"/>
          <w:sz w:val="20"/>
        </w:rPr>
        <w:t> </w:t>
      </w:r>
      <w:r>
        <w:rPr>
          <w:sz w:val="20"/>
        </w:rPr>
        <w:t>Book</w:t>
      </w:r>
      <w:r>
        <w:rPr>
          <w:spacing w:val="-6"/>
          <w:sz w:val="20"/>
        </w:rPr>
        <w:t> </w:t>
      </w:r>
      <w:r>
        <w:rPr>
          <w:spacing w:val="-2"/>
          <w:sz w:val="20"/>
        </w:rPr>
        <w:t>Company</w:t>
      </w:r>
    </w:p>
    <w:p>
      <w:pPr>
        <w:pStyle w:val="BodyText"/>
        <w:ind w:left="0"/>
        <w:jc w:val="left"/>
      </w:pPr>
    </w:p>
    <w:p>
      <w:pPr>
        <w:spacing w:before="0"/>
        <w:ind w:left="1582" w:right="116" w:hanging="994"/>
        <w:jc w:val="both"/>
        <w:rPr>
          <w:sz w:val="20"/>
        </w:rPr>
      </w:pPr>
      <w:r>
        <w:rPr>
          <w:sz w:val="20"/>
        </w:rPr>
        <w:t>Jeric et al. 2013. </w:t>
      </w:r>
      <w:r>
        <w:rPr>
          <w:i/>
          <w:sz w:val="20"/>
        </w:rPr>
        <w:t>Maternal Pre-Pregnancy Underweight and Fetal Growth in Relation to Institute of Medicine Recommendations for Gestattional Weight Gain. </w:t>
      </w:r>
      <w:r>
        <w:rPr>
          <w:spacing w:val="-2"/>
          <w:sz w:val="20"/>
        </w:rPr>
        <w:t>10.1016/j.earlhumdev.2012.10.004</w:t>
      </w:r>
    </w:p>
    <w:p>
      <w:pPr>
        <w:pStyle w:val="BodyText"/>
        <w:ind w:left="0"/>
        <w:jc w:val="left"/>
      </w:pPr>
    </w:p>
    <w:p>
      <w:pPr>
        <w:pStyle w:val="BodyText"/>
        <w:jc w:val="left"/>
      </w:pPr>
      <w:r>
        <w:rPr/>
        <w:t>Kementerian</w:t>
      </w:r>
      <w:r>
        <w:rPr>
          <w:spacing w:val="-6"/>
        </w:rPr>
        <w:t> </w:t>
      </w:r>
      <w:r>
        <w:rPr/>
        <w:t>Kesehatan</w:t>
      </w:r>
      <w:r>
        <w:rPr>
          <w:spacing w:val="-5"/>
        </w:rPr>
        <w:t> </w:t>
      </w:r>
      <w:r>
        <w:rPr/>
        <w:t>RI.</w:t>
      </w:r>
      <w:r>
        <w:rPr>
          <w:spacing w:val="-5"/>
        </w:rPr>
        <w:t> </w:t>
      </w:r>
      <w:r>
        <w:rPr/>
        <w:t>2015.</w:t>
      </w:r>
      <w:r>
        <w:rPr>
          <w:spacing w:val="-7"/>
        </w:rPr>
        <w:t> </w:t>
      </w:r>
      <w:r>
        <w:rPr/>
        <w:t>diakses</w:t>
      </w:r>
      <w:r>
        <w:rPr>
          <w:spacing w:val="-6"/>
        </w:rPr>
        <w:t> </w:t>
      </w:r>
      <w:r>
        <w:rPr/>
        <w:t>tanggal</w:t>
      </w:r>
      <w:r>
        <w:rPr>
          <w:spacing w:val="-5"/>
        </w:rPr>
        <w:t> </w:t>
      </w:r>
      <w:r>
        <w:rPr/>
        <w:t>1</w:t>
      </w:r>
      <w:r>
        <w:rPr>
          <w:spacing w:val="-4"/>
        </w:rPr>
        <w:t> </w:t>
      </w:r>
      <w:r>
        <w:rPr/>
        <w:t>Januari</w:t>
      </w:r>
      <w:r>
        <w:rPr>
          <w:spacing w:val="-3"/>
        </w:rPr>
        <w:t> </w:t>
      </w:r>
      <w:r>
        <w:rPr/>
        <w:t>2019</w:t>
      </w:r>
      <w:r>
        <w:rPr>
          <w:spacing w:val="-6"/>
        </w:rPr>
        <w:t> </w:t>
      </w:r>
      <w:r>
        <w:rPr/>
        <w:t>pukul</w:t>
      </w:r>
      <w:r>
        <w:rPr>
          <w:spacing w:val="-6"/>
        </w:rPr>
        <w:t> </w:t>
      </w:r>
      <w:r>
        <w:rPr/>
        <w:t>12.30</w:t>
      </w:r>
      <w:r>
        <w:rPr>
          <w:spacing w:val="-3"/>
        </w:rPr>
        <w:t> </w:t>
      </w:r>
      <w:r>
        <w:rPr>
          <w:spacing w:val="-4"/>
        </w:rPr>
        <w:t>wita</w:t>
      </w:r>
    </w:p>
    <w:p>
      <w:pPr>
        <w:spacing w:before="229"/>
        <w:ind w:left="588" w:right="0" w:firstLine="0"/>
        <w:jc w:val="left"/>
        <w:rPr>
          <w:sz w:val="20"/>
        </w:rPr>
      </w:pPr>
      <w:r>
        <w:rPr>
          <w:sz w:val="20"/>
        </w:rPr>
        <w:t>Kushariupeni,</w:t>
      </w:r>
      <w:r>
        <w:rPr>
          <w:spacing w:val="56"/>
          <w:w w:val="150"/>
          <w:sz w:val="20"/>
        </w:rPr>
        <w:t> </w:t>
      </w:r>
      <w:r>
        <w:rPr>
          <w:sz w:val="20"/>
        </w:rPr>
        <w:t>2004.</w:t>
      </w:r>
      <w:r>
        <w:rPr>
          <w:spacing w:val="58"/>
          <w:w w:val="150"/>
          <w:sz w:val="20"/>
        </w:rPr>
        <w:t> </w:t>
      </w:r>
      <w:r>
        <w:rPr>
          <w:i/>
          <w:sz w:val="20"/>
        </w:rPr>
        <w:t>Growth</w:t>
      </w:r>
      <w:r>
        <w:rPr>
          <w:i/>
          <w:spacing w:val="57"/>
          <w:w w:val="150"/>
          <w:sz w:val="20"/>
        </w:rPr>
        <w:t> </w:t>
      </w:r>
      <w:r>
        <w:rPr>
          <w:i/>
          <w:sz w:val="20"/>
        </w:rPr>
        <w:t>Faltering</w:t>
      </w:r>
      <w:r>
        <w:rPr>
          <w:i/>
          <w:spacing w:val="57"/>
          <w:w w:val="150"/>
          <w:sz w:val="20"/>
        </w:rPr>
        <w:t> </w:t>
      </w:r>
      <w:r>
        <w:rPr>
          <w:i/>
          <w:sz w:val="20"/>
        </w:rPr>
        <w:t>Pada</w:t>
      </w:r>
      <w:r>
        <w:rPr>
          <w:i/>
          <w:spacing w:val="56"/>
          <w:w w:val="150"/>
          <w:sz w:val="20"/>
        </w:rPr>
        <w:t> </w:t>
      </w:r>
      <w:r>
        <w:rPr>
          <w:i/>
          <w:sz w:val="20"/>
        </w:rPr>
        <w:t>Bayi</w:t>
      </w:r>
      <w:r>
        <w:rPr>
          <w:i/>
          <w:spacing w:val="79"/>
          <w:sz w:val="20"/>
        </w:rPr>
        <w:t> </w:t>
      </w:r>
      <w:r>
        <w:rPr>
          <w:i/>
          <w:sz w:val="20"/>
        </w:rPr>
        <w:t>di</w:t>
      </w:r>
      <w:r>
        <w:rPr>
          <w:i/>
          <w:spacing w:val="55"/>
          <w:w w:val="150"/>
          <w:sz w:val="20"/>
        </w:rPr>
        <w:t> </w:t>
      </w:r>
      <w:r>
        <w:rPr>
          <w:i/>
          <w:sz w:val="20"/>
        </w:rPr>
        <w:t>Kabupaten</w:t>
      </w:r>
      <w:r>
        <w:rPr>
          <w:i/>
          <w:spacing w:val="55"/>
          <w:w w:val="150"/>
          <w:sz w:val="20"/>
        </w:rPr>
        <w:t> </w:t>
      </w:r>
      <w:r>
        <w:rPr>
          <w:i/>
          <w:sz w:val="20"/>
        </w:rPr>
        <w:t>Indramayu</w:t>
      </w:r>
      <w:r>
        <w:rPr>
          <w:i/>
          <w:spacing w:val="56"/>
          <w:w w:val="150"/>
          <w:sz w:val="20"/>
        </w:rPr>
        <w:t> </w:t>
      </w:r>
      <w:r>
        <w:rPr>
          <w:i/>
          <w:sz w:val="20"/>
        </w:rPr>
        <w:t>Jawa</w:t>
      </w:r>
      <w:r>
        <w:rPr>
          <w:i/>
          <w:spacing w:val="57"/>
          <w:w w:val="150"/>
          <w:sz w:val="20"/>
        </w:rPr>
        <w:t> </w:t>
      </w:r>
      <w:r>
        <w:rPr>
          <w:i/>
          <w:spacing w:val="-2"/>
          <w:sz w:val="20"/>
        </w:rPr>
        <w:t>Barat</w:t>
      </w:r>
      <w:r>
        <w:rPr>
          <w:spacing w:val="-2"/>
          <w:sz w:val="20"/>
        </w:rPr>
        <w:t>.</w:t>
      </w:r>
    </w:p>
    <w:p>
      <w:pPr>
        <w:pStyle w:val="BodyText"/>
        <w:ind w:left="1582"/>
        <w:jc w:val="left"/>
      </w:pPr>
      <w:r>
        <w:rPr/>
        <w:t>Universitas</w:t>
      </w:r>
      <w:r>
        <w:rPr>
          <w:spacing w:val="-9"/>
        </w:rPr>
        <w:t> </w:t>
      </w:r>
      <w:r>
        <w:rPr>
          <w:spacing w:val="-2"/>
        </w:rPr>
        <w:t>Indonesia.</w:t>
      </w:r>
    </w:p>
    <w:p>
      <w:pPr>
        <w:pStyle w:val="BodyText"/>
        <w:spacing w:before="1"/>
        <w:ind w:left="0"/>
        <w:jc w:val="left"/>
      </w:pPr>
    </w:p>
    <w:p>
      <w:pPr>
        <w:spacing w:before="0"/>
        <w:ind w:left="1582" w:right="125" w:hanging="994"/>
        <w:jc w:val="both"/>
        <w:rPr>
          <w:sz w:val="20"/>
        </w:rPr>
      </w:pPr>
      <w:r>
        <w:rPr>
          <w:sz w:val="20"/>
        </w:rPr>
        <w:t>Lausman A, dkk. 2012. </w:t>
      </w:r>
      <w:r>
        <w:rPr>
          <w:i/>
          <w:sz w:val="20"/>
        </w:rPr>
        <w:t>Screening, Diagnosis, and Management OF Intauterine Growth Restriction. </w:t>
      </w:r>
      <w:r>
        <w:rPr>
          <w:sz w:val="20"/>
        </w:rPr>
        <w:t>Journal of Obstetics and Gynaecology Canada. 2012;34(1) : 17-28</w:t>
      </w:r>
    </w:p>
    <w:p>
      <w:pPr>
        <w:spacing w:before="229"/>
        <w:ind w:left="1582" w:right="127" w:hanging="994"/>
        <w:jc w:val="both"/>
        <w:rPr>
          <w:sz w:val="20"/>
        </w:rPr>
      </w:pPr>
      <w:r>
        <w:rPr>
          <w:sz w:val="20"/>
        </w:rPr>
        <w:t>Lone FW, dkk. 2004. </w:t>
      </w:r>
      <w:r>
        <w:rPr>
          <w:i/>
          <w:sz w:val="20"/>
        </w:rPr>
        <w:t>Maternal Anemia dan Its Impact on Perinatal Outcome in Tertiary Care Hospital in Pakistan</w:t>
      </w:r>
      <w:r>
        <w:rPr>
          <w:sz w:val="20"/>
        </w:rPr>
        <w:t>. Eastern Mediterranean Health Journal. 2004; 10(6): 801-7</w:t>
      </w:r>
    </w:p>
    <w:p>
      <w:pPr>
        <w:pStyle w:val="BodyText"/>
        <w:spacing w:before="1"/>
        <w:ind w:left="0"/>
        <w:jc w:val="left"/>
      </w:pPr>
    </w:p>
    <w:p>
      <w:pPr>
        <w:spacing w:before="0"/>
        <w:ind w:left="1582" w:right="120" w:hanging="994"/>
        <w:jc w:val="both"/>
        <w:rPr>
          <w:sz w:val="20"/>
        </w:rPr>
      </w:pPr>
      <w:r>
        <w:rPr>
          <w:sz w:val="20"/>
        </w:rPr>
        <w:t>Mireku, M Michael Osei. 2016. </w:t>
      </w:r>
      <w:r>
        <w:rPr>
          <w:i/>
          <w:sz w:val="20"/>
        </w:rPr>
        <w:t>The Effect of Anemia During Pregnancy and Its Risk Factors on the Cognitive Development of One-Year Children in Benin</w:t>
      </w:r>
      <w:r>
        <w:rPr>
          <w:sz w:val="20"/>
        </w:rPr>
        <w:t>. Tesis Universitas Sorbonne, Perancis.</w:t>
      </w:r>
    </w:p>
    <w:p>
      <w:pPr>
        <w:pStyle w:val="BodyText"/>
        <w:ind w:left="0"/>
        <w:jc w:val="left"/>
      </w:pPr>
    </w:p>
    <w:p>
      <w:pPr>
        <w:pStyle w:val="BodyText"/>
        <w:jc w:val="left"/>
      </w:pPr>
      <w:r>
        <w:rPr/>
        <w:t>National</w:t>
      </w:r>
      <w:r>
        <w:rPr>
          <w:spacing w:val="-6"/>
        </w:rPr>
        <w:t> </w:t>
      </w:r>
      <w:r>
        <w:rPr/>
        <w:t>Family</w:t>
      </w:r>
      <w:r>
        <w:rPr>
          <w:spacing w:val="-6"/>
        </w:rPr>
        <w:t> </w:t>
      </w:r>
      <w:r>
        <w:rPr/>
        <w:t>Health</w:t>
      </w:r>
      <w:r>
        <w:rPr>
          <w:spacing w:val="-6"/>
        </w:rPr>
        <w:t> </w:t>
      </w:r>
      <w:r>
        <w:rPr/>
        <w:t>Survey</w:t>
      </w:r>
      <w:r>
        <w:rPr>
          <w:spacing w:val="-6"/>
        </w:rPr>
        <w:t> </w:t>
      </w:r>
      <w:r>
        <w:rPr/>
        <w:t>(NFHS-2),</w:t>
      </w:r>
      <w:r>
        <w:rPr>
          <w:spacing w:val="-6"/>
        </w:rPr>
        <w:t> </w:t>
      </w:r>
      <w:r>
        <w:rPr/>
        <w:t>1998–99:</w:t>
      </w:r>
      <w:r>
        <w:rPr>
          <w:spacing w:val="-6"/>
        </w:rPr>
        <w:t> </w:t>
      </w:r>
      <w:r>
        <w:rPr/>
        <w:t>India.</w:t>
      </w:r>
      <w:r>
        <w:rPr>
          <w:spacing w:val="-7"/>
        </w:rPr>
        <w:t> </w:t>
      </w:r>
      <w:r>
        <w:rPr/>
        <w:t>Mumbai:</w:t>
      </w:r>
      <w:r>
        <w:rPr>
          <w:spacing w:val="-6"/>
        </w:rPr>
        <w:t> </w:t>
      </w:r>
      <w:r>
        <w:rPr>
          <w:spacing w:val="-4"/>
        </w:rPr>
        <w:t>IIPS</w:t>
      </w:r>
    </w:p>
    <w:p>
      <w:pPr>
        <w:pStyle w:val="BodyText"/>
        <w:spacing w:before="5"/>
        <w:ind w:left="0"/>
        <w:jc w:val="left"/>
      </w:pPr>
    </w:p>
    <w:p>
      <w:pPr>
        <w:spacing w:line="276" w:lineRule="auto" w:before="0"/>
        <w:ind w:left="1582" w:right="118" w:hanging="994"/>
        <w:jc w:val="both"/>
        <w:rPr>
          <w:sz w:val="20"/>
        </w:rPr>
      </w:pPr>
      <w:r>
        <w:rPr>
          <w:sz w:val="20"/>
        </w:rPr>
        <w:t>Pal, Amitava et al. 2014. </w:t>
      </w:r>
      <w:r>
        <w:rPr>
          <w:i/>
          <w:sz w:val="20"/>
        </w:rPr>
        <w:t>An Investigation on Prevalence of Anaemia in Relation to BMI and Nutrient Intake Among Adult Rural Population of West Bengal, India</w:t>
      </w:r>
      <w:r>
        <w:rPr>
          <w:sz w:val="20"/>
        </w:rPr>
        <w:t>. Epidemiology Biostatistic and Public Health, Vol. 11 Number 2</w:t>
      </w:r>
    </w:p>
    <w:p>
      <w:pPr>
        <w:spacing w:line="276" w:lineRule="auto" w:before="201"/>
        <w:ind w:left="1582" w:right="120" w:hanging="994"/>
        <w:jc w:val="both"/>
        <w:rPr>
          <w:sz w:val="20"/>
        </w:rPr>
      </w:pPr>
      <w:r>
        <w:rPr>
          <w:sz w:val="20"/>
        </w:rPr>
        <w:t>Permaesih. 2005. </w:t>
      </w:r>
      <w:r>
        <w:rPr>
          <w:i/>
          <w:sz w:val="20"/>
        </w:rPr>
        <w:t>Faktor-faktor Yang Mempengaruhi Anemia pada Remaja</w:t>
      </w:r>
      <w:r>
        <w:rPr>
          <w:sz w:val="20"/>
        </w:rPr>
        <w:t>. Buletin Penelitian Kesehatan Volume 23 Nomor 4.</w:t>
      </w:r>
    </w:p>
    <w:p>
      <w:pPr>
        <w:spacing w:after="0" w:line="276" w:lineRule="auto"/>
        <w:jc w:val="both"/>
        <w:rPr>
          <w:sz w:val="20"/>
        </w:rPr>
        <w:sectPr>
          <w:pgSz w:w="11910" w:h="16840"/>
          <w:pgMar w:header="0" w:footer="964" w:top="1620" w:bottom="1160" w:left="1680" w:right="1580"/>
        </w:sectPr>
      </w:pPr>
    </w:p>
    <w:p>
      <w:pPr>
        <w:spacing w:line="229" w:lineRule="exact" w:before="64"/>
        <w:ind w:left="588" w:right="0" w:firstLine="0"/>
        <w:jc w:val="left"/>
        <w:rPr>
          <w:sz w:val="20"/>
        </w:rPr>
      </w:pPr>
      <w:r>
        <w:rPr>
          <w:sz w:val="20"/>
        </w:rPr>
        <w:t>Pusat</w:t>
      </w:r>
      <w:r>
        <w:rPr>
          <w:spacing w:val="4"/>
          <w:sz w:val="20"/>
        </w:rPr>
        <w:t> </w:t>
      </w:r>
      <w:r>
        <w:rPr>
          <w:sz w:val="20"/>
        </w:rPr>
        <w:t>Data</w:t>
      </w:r>
      <w:r>
        <w:rPr>
          <w:spacing w:val="5"/>
          <w:sz w:val="20"/>
        </w:rPr>
        <w:t> </w:t>
      </w:r>
      <w:r>
        <w:rPr>
          <w:sz w:val="20"/>
        </w:rPr>
        <w:t>dan</w:t>
      </w:r>
      <w:r>
        <w:rPr>
          <w:spacing w:val="3"/>
          <w:sz w:val="20"/>
        </w:rPr>
        <w:t> </w:t>
      </w:r>
      <w:r>
        <w:rPr>
          <w:sz w:val="20"/>
        </w:rPr>
        <w:t>Informasi</w:t>
      </w:r>
      <w:r>
        <w:rPr>
          <w:spacing w:val="4"/>
          <w:sz w:val="20"/>
        </w:rPr>
        <w:t> </w:t>
      </w:r>
      <w:r>
        <w:rPr>
          <w:sz w:val="20"/>
        </w:rPr>
        <w:t>Depkes</w:t>
      </w:r>
      <w:r>
        <w:rPr>
          <w:spacing w:val="4"/>
          <w:sz w:val="20"/>
        </w:rPr>
        <w:t> </w:t>
      </w:r>
      <w:r>
        <w:rPr>
          <w:sz w:val="20"/>
        </w:rPr>
        <w:t>RI.</w:t>
      </w:r>
      <w:r>
        <w:rPr>
          <w:spacing w:val="5"/>
          <w:sz w:val="20"/>
        </w:rPr>
        <w:t> </w:t>
      </w:r>
      <w:r>
        <w:rPr>
          <w:sz w:val="20"/>
        </w:rPr>
        <w:t>2018.</w:t>
      </w:r>
      <w:r>
        <w:rPr>
          <w:spacing w:val="7"/>
          <w:sz w:val="20"/>
        </w:rPr>
        <w:t> </w:t>
      </w:r>
      <w:r>
        <w:rPr>
          <w:i/>
          <w:sz w:val="20"/>
        </w:rPr>
        <w:t>Situasi</w:t>
      </w:r>
      <w:r>
        <w:rPr>
          <w:i/>
          <w:spacing w:val="4"/>
          <w:sz w:val="20"/>
        </w:rPr>
        <w:t> </w:t>
      </w:r>
      <w:r>
        <w:rPr>
          <w:i/>
          <w:sz w:val="20"/>
        </w:rPr>
        <w:t>Balita</w:t>
      </w:r>
      <w:r>
        <w:rPr>
          <w:i/>
          <w:spacing w:val="2"/>
          <w:sz w:val="20"/>
        </w:rPr>
        <w:t> </w:t>
      </w:r>
      <w:r>
        <w:rPr>
          <w:i/>
          <w:sz w:val="20"/>
        </w:rPr>
        <w:t>Pendek</w:t>
      </w:r>
      <w:r>
        <w:rPr>
          <w:i/>
          <w:spacing w:val="5"/>
          <w:sz w:val="20"/>
        </w:rPr>
        <w:t> </w:t>
      </w:r>
      <w:r>
        <w:rPr>
          <w:i/>
          <w:sz w:val="20"/>
        </w:rPr>
        <w:t>di</w:t>
      </w:r>
      <w:r>
        <w:rPr>
          <w:i/>
          <w:spacing w:val="2"/>
          <w:sz w:val="20"/>
        </w:rPr>
        <w:t> </w:t>
      </w:r>
      <w:r>
        <w:rPr>
          <w:i/>
          <w:sz w:val="20"/>
        </w:rPr>
        <w:t>Indonesia</w:t>
      </w:r>
      <w:r>
        <w:rPr>
          <w:i/>
          <w:spacing w:val="3"/>
          <w:sz w:val="20"/>
        </w:rPr>
        <w:t> </w:t>
      </w:r>
      <w:r>
        <w:rPr>
          <w:i/>
          <w:sz w:val="20"/>
        </w:rPr>
        <w:t>(Buletin</w:t>
      </w:r>
      <w:r>
        <w:rPr>
          <w:i/>
          <w:spacing w:val="5"/>
          <w:sz w:val="20"/>
        </w:rPr>
        <w:t> </w:t>
      </w:r>
      <w:r>
        <w:rPr>
          <w:i/>
          <w:spacing w:val="-2"/>
          <w:sz w:val="20"/>
        </w:rPr>
        <w:t>Stunting)</w:t>
      </w:r>
      <w:r>
        <w:rPr>
          <w:spacing w:val="-2"/>
          <w:sz w:val="20"/>
        </w:rPr>
        <w:t>.</w:t>
      </w:r>
    </w:p>
    <w:p>
      <w:pPr>
        <w:pStyle w:val="BodyText"/>
        <w:spacing w:line="229" w:lineRule="exact"/>
        <w:ind w:left="1582"/>
        <w:jc w:val="left"/>
      </w:pPr>
      <w:r>
        <w:rPr/>
        <w:t>Jakarta:</w:t>
      </w:r>
      <w:r>
        <w:rPr>
          <w:spacing w:val="-5"/>
        </w:rPr>
        <w:t> </w:t>
      </w:r>
      <w:r>
        <w:rPr/>
        <w:t>Pusat</w:t>
      </w:r>
      <w:r>
        <w:rPr>
          <w:spacing w:val="-4"/>
        </w:rPr>
        <w:t> </w:t>
      </w:r>
      <w:r>
        <w:rPr/>
        <w:t>Data</w:t>
      </w:r>
      <w:r>
        <w:rPr>
          <w:spacing w:val="-4"/>
        </w:rPr>
        <w:t> </w:t>
      </w:r>
      <w:r>
        <w:rPr/>
        <w:t>dan</w:t>
      </w:r>
      <w:r>
        <w:rPr>
          <w:spacing w:val="-6"/>
        </w:rPr>
        <w:t> </w:t>
      </w:r>
      <w:r>
        <w:rPr>
          <w:spacing w:val="-2"/>
        </w:rPr>
        <w:t>Informasi</w:t>
      </w:r>
    </w:p>
    <w:p>
      <w:pPr>
        <w:pStyle w:val="BodyText"/>
        <w:spacing w:before="116"/>
        <w:ind w:left="0"/>
        <w:jc w:val="left"/>
      </w:pPr>
    </w:p>
    <w:p>
      <w:pPr>
        <w:spacing w:line="276" w:lineRule="auto" w:before="0"/>
        <w:ind w:left="1582" w:right="121" w:hanging="994"/>
        <w:jc w:val="both"/>
        <w:rPr>
          <w:sz w:val="20"/>
        </w:rPr>
      </w:pPr>
      <w:r>
        <w:rPr>
          <w:sz w:val="20"/>
        </w:rPr>
        <w:t>Schorr TO, Hediger ML. 1994. </w:t>
      </w:r>
      <w:r>
        <w:rPr>
          <w:i/>
          <w:sz w:val="20"/>
        </w:rPr>
        <w:t>Anaemia And Iron-Deficiency Anaemia: Compilation of Data on the Pregnancy Outcome</w:t>
      </w:r>
      <w:r>
        <w:rPr>
          <w:sz w:val="20"/>
        </w:rPr>
        <w:t>. American Journal of Clinical Nutrition 1994; 59(Suppl.): </w:t>
      </w:r>
      <w:r>
        <w:rPr>
          <w:spacing w:val="-2"/>
          <w:sz w:val="20"/>
        </w:rPr>
        <w:t>492S-501S.</w:t>
      </w:r>
    </w:p>
    <w:p>
      <w:pPr>
        <w:spacing w:before="200"/>
        <w:ind w:left="1582" w:right="116" w:hanging="994"/>
        <w:jc w:val="both"/>
        <w:rPr>
          <w:sz w:val="20"/>
        </w:rPr>
      </w:pPr>
      <w:r>
        <w:rPr>
          <w:sz w:val="20"/>
        </w:rPr>
        <w:t>Stanislavsky,</w:t>
      </w:r>
      <w:r>
        <w:rPr>
          <w:spacing w:val="-2"/>
          <w:sz w:val="20"/>
        </w:rPr>
        <w:t> </w:t>
      </w:r>
      <w:r>
        <w:rPr>
          <w:sz w:val="20"/>
        </w:rPr>
        <w:t>Aleksandra.</w:t>
      </w:r>
      <w:r>
        <w:rPr>
          <w:spacing w:val="-4"/>
          <w:sz w:val="20"/>
        </w:rPr>
        <w:t> </w:t>
      </w:r>
      <w:r>
        <w:rPr>
          <w:sz w:val="20"/>
        </w:rPr>
        <w:t>2018.</w:t>
      </w:r>
      <w:r>
        <w:rPr>
          <w:spacing w:val="-1"/>
          <w:sz w:val="20"/>
        </w:rPr>
        <w:t> </w:t>
      </w:r>
      <w:r>
        <w:rPr>
          <w:i/>
          <w:sz w:val="20"/>
        </w:rPr>
        <w:t>Fetal</w:t>
      </w:r>
      <w:r>
        <w:rPr>
          <w:i/>
          <w:spacing w:val="-6"/>
          <w:sz w:val="20"/>
        </w:rPr>
        <w:t> </w:t>
      </w:r>
      <w:r>
        <w:rPr>
          <w:i/>
          <w:sz w:val="20"/>
        </w:rPr>
        <w:t>Femur</w:t>
      </w:r>
      <w:r>
        <w:rPr>
          <w:i/>
          <w:spacing w:val="-5"/>
          <w:sz w:val="20"/>
        </w:rPr>
        <w:t> </w:t>
      </w:r>
      <w:r>
        <w:rPr>
          <w:i/>
          <w:sz w:val="20"/>
        </w:rPr>
        <w:t>Length.</w:t>
      </w:r>
      <w:r>
        <w:rPr>
          <w:i/>
          <w:spacing w:val="-6"/>
          <w:sz w:val="20"/>
        </w:rPr>
        <w:t> </w:t>
      </w:r>
      <w:hyperlink r:id="rId7">
        <w:r>
          <w:rPr>
            <w:i/>
            <w:sz w:val="20"/>
          </w:rPr>
          <w:t>http://radiopaedia.org/articles/Fetal-Femur-</w:t>
        </w:r>
      </w:hyperlink>
      <w:r>
        <w:rPr>
          <w:i/>
          <w:sz w:val="20"/>
        </w:rPr>
        <w:t> Length?Lang=Gb. </w:t>
      </w:r>
      <w:r>
        <w:rPr>
          <w:sz w:val="20"/>
        </w:rPr>
        <w:t>Diakses pada 16 Mei 2019</w:t>
      </w:r>
    </w:p>
    <w:p>
      <w:pPr>
        <w:spacing w:before="229"/>
        <w:ind w:left="1582" w:right="118" w:hanging="994"/>
        <w:jc w:val="both"/>
        <w:rPr>
          <w:sz w:val="20"/>
        </w:rPr>
      </w:pPr>
      <w:r>
        <w:rPr>
          <w:sz w:val="20"/>
        </w:rPr>
        <w:t>Stefanović, M.; Milosavljević, M.; RadovićJanošević, D.; Kutlešić, R. &amp; Vukomanović, P. 2005. </w:t>
      </w:r>
      <w:r>
        <w:rPr>
          <w:i/>
          <w:sz w:val="20"/>
        </w:rPr>
        <w:t>Maternal anemia and fetal cerebral hemodynamic response-doppler assessment. </w:t>
      </w:r>
      <w:r>
        <w:rPr>
          <w:sz w:val="20"/>
        </w:rPr>
        <w:t>Medicine and Biology.12 (2): 93 – 96.</w:t>
      </w:r>
    </w:p>
    <w:p>
      <w:pPr>
        <w:pStyle w:val="BodyText"/>
        <w:spacing w:before="2"/>
        <w:ind w:left="0"/>
        <w:jc w:val="left"/>
      </w:pPr>
    </w:p>
    <w:p>
      <w:pPr>
        <w:spacing w:before="0"/>
        <w:ind w:left="1582" w:right="118" w:hanging="994"/>
        <w:jc w:val="both"/>
        <w:rPr>
          <w:sz w:val="20"/>
        </w:rPr>
      </w:pPr>
      <w:r>
        <w:rPr>
          <w:sz w:val="20"/>
        </w:rPr>
        <w:t>Sukmaningtyas, Diana. 2015. </w:t>
      </w:r>
      <w:r>
        <w:rPr>
          <w:i/>
          <w:sz w:val="20"/>
        </w:rPr>
        <w:t>Hubungan Antara Tingkat Pengetahuan dan Status Gizi Ibu Hamil Dengan Anemia di Puskesmas Gatak Kabupaten Sukoharjo</w:t>
      </w:r>
      <w:r>
        <w:rPr>
          <w:sz w:val="20"/>
        </w:rPr>
        <w:t>. Surakarta: Skripsi Prodi Kesehatan Masyarakt Universitas Muhammadiyah Surakarta</w:t>
      </w:r>
    </w:p>
    <w:p>
      <w:pPr>
        <w:spacing w:before="229"/>
        <w:ind w:left="1582" w:right="117" w:hanging="994"/>
        <w:jc w:val="both"/>
        <w:rPr>
          <w:sz w:val="20"/>
        </w:rPr>
      </w:pPr>
      <w:r>
        <w:rPr>
          <w:sz w:val="20"/>
        </w:rPr>
        <w:t>Swathma, Dandara. 2016. </w:t>
      </w:r>
      <w:r>
        <w:rPr>
          <w:i/>
          <w:sz w:val="20"/>
        </w:rPr>
        <w:t>Analisis Faktor Risiko BBLR, Panjang Badan Bayi Saat Lahir dan Riwayat Imunisasi Dasar Terhadap Kejadian Stunting Pada Balita Usia 12-36 Bulan di Wilayah Kerja Puskesmas Kandai Kota Kendari Tahun 2016. </w:t>
      </w:r>
      <w:r>
        <w:rPr>
          <w:sz w:val="20"/>
        </w:rPr>
        <w:t>Skripsi Fakultas Kesehatan Masyarakt Universitas Halu Oleo, Kendari.</w:t>
      </w:r>
    </w:p>
    <w:p>
      <w:pPr>
        <w:pStyle w:val="BodyText"/>
        <w:ind w:left="0"/>
        <w:jc w:val="left"/>
      </w:pPr>
    </w:p>
    <w:p>
      <w:pPr>
        <w:spacing w:before="0"/>
        <w:ind w:left="1582" w:right="119" w:hanging="994"/>
        <w:jc w:val="both"/>
        <w:rPr>
          <w:sz w:val="20"/>
        </w:rPr>
      </w:pPr>
      <w:r>
        <w:rPr>
          <w:sz w:val="20"/>
        </w:rPr>
        <w:t>UPT BLUD Puskesmas Meninting. 2018. </w:t>
      </w:r>
      <w:r>
        <w:rPr>
          <w:i/>
          <w:sz w:val="20"/>
        </w:rPr>
        <w:t>Profil UPT BLUD Puskesmas Meninting 2018. </w:t>
      </w:r>
      <w:r>
        <w:rPr>
          <w:sz w:val="20"/>
        </w:rPr>
        <w:t>Lombok Barat: UPT BLUD Puskesmas Meninting</w:t>
      </w:r>
    </w:p>
    <w:p>
      <w:pPr>
        <w:pStyle w:val="BodyText"/>
        <w:spacing w:before="1"/>
        <w:ind w:left="0"/>
        <w:jc w:val="left"/>
      </w:pPr>
    </w:p>
    <w:p>
      <w:pPr>
        <w:spacing w:before="0"/>
        <w:ind w:left="1582" w:right="117" w:hanging="994"/>
        <w:jc w:val="both"/>
        <w:rPr>
          <w:sz w:val="20"/>
        </w:rPr>
      </w:pPr>
      <w:r>
        <w:rPr>
          <w:sz w:val="20"/>
        </w:rPr>
        <w:t>Wijaya, Suci Ratih. 2013. </w:t>
      </w:r>
      <w:r>
        <w:rPr>
          <w:i/>
          <w:sz w:val="20"/>
        </w:rPr>
        <w:t>Hubungan Anemia pada Ibu Hamil dengan Kejadian Bayi Berat Lahir Rendah di Rumah Sakit Umum Daerah Raden Mattaher Jambi Periode 19 April – 31 Mei 2013</w:t>
      </w:r>
      <w:r>
        <w:rPr>
          <w:sz w:val="20"/>
        </w:rPr>
        <w:t>. </w:t>
      </w:r>
      <w:hyperlink r:id="rId8">
        <w:r>
          <w:rPr>
            <w:sz w:val="20"/>
          </w:rPr>
          <w:t>http://media.neliti.com</w:t>
        </w:r>
      </w:hyperlink>
      <w:r>
        <w:rPr>
          <w:sz w:val="20"/>
        </w:rPr>
        <w:t>&gt;70717-ID-none diakses pada tanggal 03 Januari 2018 pukul 11.49 wita</w:t>
      </w:r>
    </w:p>
    <w:p>
      <w:pPr>
        <w:pStyle w:val="BodyText"/>
        <w:ind w:left="0"/>
        <w:jc w:val="left"/>
      </w:pPr>
    </w:p>
    <w:p>
      <w:pPr>
        <w:spacing w:before="0"/>
        <w:ind w:left="588" w:right="0" w:firstLine="0"/>
        <w:jc w:val="left"/>
        <w:rPr>
          <w:sz w:val="20"/>
        </w:rPr>
      </w:pPr>
      <w:r>
        <w:rPr>
          <w:sz w:val="20"/>
        </w:rPr>
        <w:t>Winkjosastro</w:t>
      </w:r>
      <w:r>
        <w:rPr>
          <w:spacing w:val="-6"/>
          <w:sz w:val="20"/>
        </w:rPr>
        <w:t> </w:t>
      </w:r>
      <w:r>
        <w:rPr>
          <w:sz w:val="20"/>
        </w:rPr>
        <w:t>Gulardi,</w:t>
      </w:r>
      <w:r>
        <w:rPr>
          <w:spacing w:val="-5"/>
          <w:sz w:val="20"/>
        </w:rPr>
        <w:t> </w:t>
      </w:r>
      <w:r>
        <w:rPr>
          <w:sz w:val="20"/>
        </w:rPr>
        <w:t>H.</w:t>
      </w:r>
      <w:r>
        <w:rPr>
          <w:spacing w:val="-6"/>
          <w:sz w:val="20"/>
        </w:rPr>
        <w:t> </w:t>
      </w:r>
      <w:r>
        <w:rPr>
          <w:sz w:val="20"/>
        </w:rPr>
        <w:t>2008.</w:t>
      </w:r>
      <w:r>
        <w:rPr>
          <w:spacing w:val="-3"/>
          <w:sz w:val="20"/>
        </w:rPr>
        <w:t> </w:t>
      </w:r>
      <w:r>
        <w:rPr>
          <w:i/>
          <w:sz w:val="20"/>
        </w:rPr>
        <w:t>Ilmu</w:t>
      </w:r>
      <w:r>
        <w:rPr>
          <w:i/>
          <w:spacing w:val="-5"/>
          <w:sz w:val="20"/>
        </w:rPr>
        <w:t> </w:t>
      </w:r>
      <w:r>
        <w:rPr>
          <w:i/>
          <w:sz w:val="20"/>
        </w:rPr>
        <w:t>Kebidanan</w:t>
      </w:r>
      <w:r>
        <w:rPr>
          <w:sz w:val="20"/>
        </w:rPr>
        <w:t>.</w:t>
      </w:r>
      <w:r>
        <w:rPr>
          <w:spacing w:val="-7"/>
          <w:sz w:val="20"/>
        </w:rPr>
        <w:t> </w:t>
      </w:r>
      <w:r>
        <w:rPr>
          <w:sz w:val="20"/>
        </w:rPr>
        <w:t>Jakarta:</w:t>
      </w:r>
      <w:r>
        <w:rPr>
          <w:spacing w:val="-6"/>
          <w:sz w:val="20"/>
        </w:rPr>
        <w:t> </w:t>
      </w:r>
      <w:r>
        <w:rPr>
          <w:sz w:val="20"/>
        </w:rPr>
        <w:t>Bina</w:t>
      </w:r>
      <w:r>
        <w:rPr>
          <w:spacing w:val="-6"/>
          <w:sz w:val="20"/>
        </w:rPr>
        <w:t> </w:t>
      </w:r>
      <w:r>
        <w:rPr>
          <w:spacing w:val="-2"/>
          <w:sz w:val="20"/>
        </w:rPr>
        <w:t>Pustaka</w:t>
      </w:r>
    </w:p>
    <w:p>
      <w:pPr>
        <w:spacing w:before="229"/>
        <w:ind w:left="1296" w:right="0" w:hanging="708"/>
        <w:jc w:val="left"/>
        <w:rPr>
          <w:sz w:val="20"/>
        </w:rPr>
      </w:pPr>
      <w:r>
        <w:rPr>
          <w:sz w:val="20"/>
        </w:rPr>
        <w:t>World Health Organization (WHO). 2015. </w:t>
      </w:r>
      <w:r>
        <w:rPr>
          <w:i/>
          <w:sz w:val="20"/>
        </w:rPr>
        <w:t>The Global Prevalence of Anaemia in 2015</w:t>
      </w:r>
      <w:r>
        <w:rPr>
          <w:sz w:val="20"/>
        </w:rPr>
        <w:t>. Geneva:</w:t>
      </w:r>
      <w:r>
        <w:rPr>
          <w:spacing w:val="40"/>
          <w:sz w:val="20"/>
        </w:rPr>
        <w:t> </w:t>
      </w:r>
      <w:r>
        <w:rPr>
          <w:spacing w:val="-4"/>
          <w:sz w:val="20"/>
        </w:rPr>
        <w:t>WHO</w:t>
      </w:r>
    </w:p>
    <w:p>
      <w:pPr>
        <w:pStyle w:val="BodyText"/>
        <w:spacing w:before="1"/>
        <w:ind w:left="0"/>
        <w:jc w:val="left"/>
      </w:pPr>
    </w:p>
    <w:p>
      <w:pPr>
        <w:spacing w:before="0"/>
        <w:ind w:left="1296" w:right="126" w:hanging="708"/>
        <w:jc w:val="left"/>
        <w:rPr>
          <w:sz w:val="20"/>
        </w:rPr>
      </w:pPr>
      <w:r>
        <w:rPr>
          <w:sz w:val="20"/>
        </w:rPr>
        <w:t>Yousaff, Farhana dkk. 2011. </w:t>
      </w:r>
      <w:r>
        <w:rPr>
          <w:i/>
          <w:sz w:val="20"/>
        </w:rPr>
        <w:t>Impact of Maternal Anemia on Perinatal Outcome</w:t>
      </w:r>
      <w:r>
        <w:rPr>
          <w:sz w:val="20"/>
        </w:rPr>
        <w:t>. Journal Vol 61</w:t>
      </w:r>
      <w:r>
        <w:rPr>
          <w:spacing w:val="40"/>
          <w:sz w:val="20"/>
        </w:rPr>
        <w:t> </w:t>
      </w:r>
      <w:r>
        <w:rPr>
          <w:sz w:val="20"/>
        </w:rPr>
        <w:t>No. 4. Pakistan: Pakistan Armed Forces Medical Journal.</w:t>
      </w:r>
    </w:p>
    <w:p>
      <w:pPr>
        <w:spacing w:after="0"/>
        <w:jc w:val="left"/>
        <w:rPr>
          <w:sz w:val="20"/>
        </w:rPr>
        <w:sectPr>
          <w:pgSz w:w="11910" w:h="16840"/>
          <w:pgMar w:header="0" w:footer="964" w:top="1620" w:bottom="1160" w:left="1680" w:right="1580"/>
        </w:sectPr>
      </w:pPr>
    </w:p>
    <w:p>
      <w:pPr>
        <w:pStyle w:val="BodyText"/>
        <w:spacing w:before="4"/>
        <w:ind w:left="0"/>
        <w:jc w:val="left"/>
        <w:rPr>
          <w:sz w:val="17"/>
        </w:rPr>
      </w:pPr>
    </w:p>
    <w:sectPr>
      <w:footerReference w:type="default" r:id="rId9"/>
      <w:pgSz w:w="12240" w:h="15840"/>
      <w:pgMar w:header="0" w:footer="0" w:top="182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165440">
              <wp:simplePos x="0" y="0"/>
              <wp:positionH relativeFrom="page">
                <wp:posOffset>1422146</wp:posOffset>
              </wp:positionH>
              <wp:positionV relativeFrom="page">
                <wp:posOffset>9952938</wp:posOffset>
              </wp:positionV>
              <wp:extent cx="5077460"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077460" cy="6350"/>
                      </a:xfrm>
                      <a:custGeom>
                        <a:avLst/>
                        <a:gdLst/>
                        <a:ahLst/>
                        <a:cxnLst/>
                        <a:rect l="l" t="t" r="r" b="b"/>
                        <a:pathLst>
                          <a:path w="5077460" h="6350">
                            <a:moveTo>
                              <a:pt x="5077333" y="0"/>
                            </a:moveTo>
                            <a:lnTo>
                              <a:pt x="0" y="0"/>
                            </a:lnTo>
                            <a:lnTo>
                              <a:pt x="0" y="6096"/>
                            </a:lnTo>
                            <a:lnTo>
                              <a:pt x="5077333" y="6096"/>
                            </a:lnTo>
                            <a:lnTo>
                              <a:pt x="5077333" y="0"/>
                            </a:lnTo>
                            <a:close/>
                          </a:path>
                        </a:pathLst>
                      </a:custGeom>
                      <a:solidFill>
                        <a:srgbClr val="A4A4A4"/>
                      </a:solidFill>
                    </wps:spPr>
                    <wps:bodyPr wrap="square" lIns="0" tIns="0" rIns="0" bIns="0" rtlCol="0">
                      <a:prstTxWarp prst="textNoShape">
                        <a:avLst/>
                      </a:prstTxWarp>
                      <a:noAutofit/>
                    </wps:bodyPr>
                  </wps:wsp>
                </a:graphicData>
              </a:graphic>
            </wp:anchor>
          </w:drawing>
        </mc:Choice>
        <mc:Fallback>
          <w:pict>
            <v:rect style="position:absolute;margin-left:111.980003pt;margin-top:783.695923pt;width:399.79pt;height:.48004pt;mso-position-horizontal-relative:page;mso-position-vertical-relative:page;z-index:-16151040" id="docshape1" filled="true" fillcolor="#a4a4a4" stroked="false">
              <v:fill type="solid"/>
              <w10:wrap type="none"/>
            </v:rect>
          </w:pict>
        </mc:Fallback>
      </mc:AlternateContent>
    </w:r>
    <w:r>
      <w:rPr/>
      <mc:AlternateContent>
        <mc:Choice Requires="wps">
          <w:drawing>
            <wp:anchor distT="0" distB="0" distL="0" distR="0" allowOverlap="1" layoutInCell="1" locked="0" behindDoc="1" simplePos="0" relativeHeight="487165952">
              <wp:simplePos x="0" y="0"/>
              <wp:positionH relativeFrom="page">
                <wp:posOffset>1807210</wp:posOffset>
              </wp:positionH>
              <wp:positionV relativeFrom="page">
                <wp:posOffset>9962055</wp:posOffset>
              </wp:positionV>
              <wp:extent cx="4686935" cy="12382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686935" cy="123825"/>
                      </a:xfrm>
                      <a:prstGeom prst="rect">
                        <a:avLst/>
                      </a:prstGeom>
                    </wps:spPr>
                    <wps:txbx>
                      <w:txbxContent>
                        <w:p>
                          <w:pPr>
                            <w:spacing w:before="13"/>
                            <w:ind w:left="20" w:right="0" w:firstLine="0"/>
                            <w:jc w:val="left"/>
                            <w:rPr>
                              <w:b/>
                              <w:sz w:val="14"/>
                            </w:rPr>
                          </w:pPr>
                          <w:r>
                            <w:rPr>
                              <w:b/>
                              <w:sz w:val="14"/>
                            </w:rPr>
                            <w:t>Nita</w:t>
                          </w:r>
                          <w:r>
                            <w:rPr>
                              <w:b/>
                              <w:spacing w:val="-5"/>
                              <w:sz w:val="14"/>
                            </w:rPr>
                            <w:t> </w:t>
                          </w:r>
                          <w:r>
                            <w:rPr>
                              <w:b/>
                              <w:sz w:val="14"/>
                            </w:rPr>
                            <w:t>Aquarista,</w:t>
                          </w:r>
                          <w:r>
                            <w:rPr>
                              <w:b/>
                              <w:spacing w:val="-4"/>
                              <w:sz w:val="14"/>
                            </w:rPr>
                            <w:t> </w:t>
                          </w:r>
                          <w:hyperlink r:id="rId1">
                            <w:r>
                              <w:rPr>
                                <w:b/>
                                <w:sz w:val="14"/>
                              </w:rPr>
                              <w:t>ristaaqua.nita@gmail.com,</w:t>
                            </w:r>
                          </w:hyperlink>
                          <w:r>
                            <w:rPr>
                              <w:b/>
                              <w:spacing w:val="-3"/>
                              <w:sz w:val="14"/>
                            </w:rPr>
                            <w:t> </w:t>
                          </w:r>
                          <w:r>
                            <w:rPr>
                              <w:b/>
                              <w:sz w:val="14"/>
                            </w:rPr>
                            <w:t>081917489157</w:t>
                          </w:r>
                          <w:r>
                            <w:rPr>
                              <w:b/>
                              <w:spacing w:val="-4"/>
                              <w:sz w:val="14"/>
                            </w:rPr>
                            <w:t> </w:t>
                          </w:r>
                          <w:r>
                            <w:rPr>
                              <w:b/>
                              <w:sz w:val="14"/>
                            </w:rPr>
                            <w:t>|</w:t>
                          </w:r>
                          <w:r>
                            <w:rPr>
                              <w:b/>
                              <w:spacing w:val="-6"/>
                              <w:sz w:val="14"/>
                            </w:rPr>
                            <w:t> </w:t>
                          </w:r>
                          <w:r>
                            <w:rPr>
                              <w:b/>
                              <w:sz w:val="14"/>
                            </w:rPr>
                            <w:t>Jurnal</w:t>
                          </w:r>
                          <w:r>
                            <w:rPr>
                              <w:b/>
                              <w:spacing w:val="-5"/>
                              <w:sz w:val="14"/>
                            </w:rPr>
                            <w:t> </w:t>
                          </w:r>
                          <w:r>
                            <w:rPr>
                              <w:b/>
                              <w:sz w:val="14"/>
                            </w:rPr>
                            <w:t>Midwifery</w:t>
                          </w:r>
                          <w:r>
                            <w:rPr>
                              <w:b/>
                              <w:spacing w:val="-5"/>
                              <w:sz w:val="14"/>
                            </w:rPr>
                            <w:t> </w:t>
                          </w:r>
                          <w:r>
                            <w:rPr>
                              <w:b/>
                              <w:sz w:val="14"/>
                            </w:rPr>
                            <w:t>Update</w:t>
                          </w:r>
                          <w:r>
                            <w:rPr>
                              <w:b/>
                              <w:spacing w:val="-4"/>
                              <w:sz w:val="14"/>
                            </w:rPr>
                            <w:t> </w:t>
                          </w:r>
                          <w:r>
                            <w:rPr>
                              <w:b/>
                              <w:sz w:val="14"/>
                            </w:rPr>
                            <w:t>(MU),</w:t>
                          </w:r>
                          <w:r>
                            <w:rPr>
                              <w:b/>
                              <w:spacing w:val="-3"/>
                              <w:sz w:val="14"/>
                            </w:rPr>
                            <w:t> </w:t>
                          </w:r>
                          <w:r>
                            <w:rPr>
                              <w:b/>
                              <w:sz w:val="14"/>
                            </w:rPr>
                            <w:t>Volume</w:t>
                          </w:r>
                          <w:r>
                            <w:rPr>
                              <w:b/>
                              <w:spacing w:val="-4"/>
                              <w:sz w:val="14"/>
                            </w:rPr>
                            <w:t> </w:t>
                          </w:r>
                          <w:r>
                            <w:rPr>
                              <w:b/>
                              <w:sz w:val="14"/>
                            </w:rPr>
                            <w:t>1</w:t>
                          </w:r>
                          <w:r>
                            <w:rPr>
                              <w:b/>
                              <w:spacing w:val="-5"/>
                              <w:sz w:val="14"/>
                            </w:rPr>
                            <w:t> </w:t>
                          </w:r>
                          <w:r>
                            <w:rPr>
                              <w:b/>
                              <w:sz w:val="14"/>
                            </w:rPr>
                            <w:t>No.</w:t>
                          </w:r>
                          <w:r>
                            <w:rPr>
                              <w:b/>
                              <w:spacing w:val="-3"/>
                              <w:sz w:val="14"/>
                            </w:rPr>
                            <w:t> </w:t>
                          </w:r>
                          <w:r>
                            <w:rPr>
                              <w:b/>
                              <w:sz w:val="14"/>
                            </w:rPr>
                            <w:t>1,</w:t>
                          </w:r>
                          <w:r>
                            <w:rPr>
                              <w:b/>
                              <w:spacing w:val="27"/>
                              <w:sz w:val="14"/>
                            </w:rPr>
                            <w:t> </w:t>
                          </w:r>
                          <w:r>
                            <w:rPr>
                              <w:b/>
                              <w:sz w:val="14"/>
                            </w:rPr>
                            <w:t>Agustus</w:t>
                          </w:r>
                          <w:r>
                            <w:rPr>
                              <w:b/>
                              <w:spacing w:val="-3"/>
                              <w:sz w:val="14"/>
                            </w:rPr>
                            <w:t> </w:t>
                          </w:r>
                          <w:r>
                            <w:rPr>
                              <w:b/>
                              <w:spacing w:val="-4"/>
                              <w:sz w:val="14"/>
                            </w:rPr>
                            <w:t>2019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2.300003pt;margin-top:784.413818pt;width:369.05pt;height:9.75pt;mso-position-horizontal-relative:page;mso-position-vertical-relative:page;z-index:-16150528" type="#_x0000_t202" id="docshape2" filled="false" stroked="false">
              <v:textbox inset="0,0,0,0">
                <w:txbxContent>
                  <w:p>
                    <w:pPr>
                      <w:spacing w:before="13"/>
                      <w:ind w:left="20" w:right="0" w:firstLine="0"/>
                      <w:jc w:val="left"/>
                      <w:rPr>
                        <w:b/>
                        <w:sz w:val="14"/>
                      </w:rPr>
                    </w:pPr>
                    <w:r>
                      <w:rPr>
                        <w:b/>
                        <w:sz w:val="14"/>
                      </w:rPr>
                      <w:t>Nita</w:t>
                    </w:r>
                    <w:r>
                      <w:rPr>
                        <w:b/>
                        <w:spacing w:val="-5"/>
                        <w:sz w:val="14"/>
                      </w:rPr>
                      <w:t> </w:t>
                    </w:r>
                    <w:r>
                      <w:rPr>
                        <w:b/>
                        <w:sz w:val="14"/>
                      </w:rPr>
                      <w:t>Aquarista,</w:t>
                    </w:r>
                    <w:r>
                      <w:rPr>
                        <w:b/>
                        <w:spacing w:val="-4"/>
                        <w:sz w:val="14"/>
                      </w:rPr>
                      <w:t> </w:t>
                    </w:r>
                    <w:hyperlink r:id="rId1">
                      <w:r>
                        <w:rPr>
                          <w:b/>
                          <w:sz w:val="14"/>
                        </w:rPr>
                        <w:t>ristaaqua.nita@gmail.com,</w:t>
                      </w:r>
                    </w:hyperlink>
                    <w:r>
                      <w:rPr>
                        <w:b/>
                        <w:spacing w:val="-3"/>
                        <w:sz w:val="14"/>
                      </w:rPr>
                      <w:t> </w:t>
                    </w:r>
                    <w:r>
                      <w:rPr>
                        <w:b/>
                        <w:sz w:val="14"/>
                      </w:rPr>
                      <w:t>081917489157</w:t>
                    </w:r>
                    <w:r>
                      <w:rPr>
                        <w:b/>
                        <w:spacing w:val="-4"/>
                        <w:sz w:val="14"/>
                      </w:rPr>
                      <w:t> </w:t>
                    </w:r>
                    <w:r>
                      <w:rPr>
                        <w:b/>
                        <w:sz w:val="14"/>
                      </w:rPr>
                      <w:t>|</w:t>
                    </w:r>
                    <w:r>
                      <w:rPr>
                        <w:b/>
                        <w:spacing w:val="-6"/>
                        <w:sz w:val="14"/>
                      </w:rPr>
                      <w:t> </w:t>
                    </w:r>
                    <w:r>
                      <w:rPr>
                        <w:b/>
                        <w:sz w:val="14"/>
                      </w:rPr>
                      <w:t>Jurnal</w:t>
                    </w:r>
                    <w:r>
                      <w:rPr>
                        <w:b/>
                        <w:spacing w:val="-5"/>
                        <w:sz w:val="14"/>
                      </w:rPr>
                      <w:t> </w:t>
                    </w:r>
                    <w:r>
                      <w:rPr>
                        <w:b/>
                        <w:sz w:val="14"/>
                      </w:rPr>
                      <w:t>Midwifery</w:t>
                    </w:r>
                    <w:r>
                      <w:rPr>
                        <w:b/>
                        <w:spacing w:val="-5"/>
                        <w:sz w:val="14"/>
                      </w:rPr>
                      <w:t> </w:t>
                    </w:r>
                    <w:r>
                      <w:rPr>
                        <w:b/>
                        <w:sz w:val="14"/>
                      </w:rPr>
                      <w:t>Update</w:t>
                    </w:r>
                    <w:r>
                      <w:rPr>
                        <w:b/>
                        <w:spacing w:val="-4"/>
                        <w:sz w:val="14"/>
                      </w:rPr>
                      <w:t> </w:t>
                    </w:r>
                    <w:r>
                      <w:rPr>
                        <w:b/>
                        <w:sz w:val="14"/>
                      </w:rPr>
                      <w:t>(MU),</w:t>
                    </w:r>
                    <w:r>
                      <w:rPr>
                        <w:b/>
                        <w:spacing w:val="-3"/>
                        <w:sz w:val="14"/>
                      </w:rPr>
                      <w:t> </w:t>
                    </w:r>
                    <w:r>
                      <w:rPr>
                        <w:b/>
                        <w:sz w:val="14"/>
                      </w:rPr>
                      <w:t>Volume</w:t>
                    </w:r>
                    <w:r>
                      <w:rPr>
                        <w:b/>
                        <w:spacing w:val="-4"/>
                        <w:sz w:val="14"/>
                      </w:rPr>
                      <w:t> </w:t>
                    </w:r>
                    <w:r>
                      <w:rPr>
                        <w:b/>
                        <w:sz w:val="14"/>
                      </w:rPr>
                      <w:t>1</w:t>
                    </w:r>
                    <w:r>
                      <w:rPr>
                        <w:b/>
                        <w:spacing w:val="-5"/>
                        <w:sz w:val="14"/>
                      </w:rPr>
                      <w:t> </w:t>
                    </w:r>
                    <w:r>
                      <w:rPr>
                        <w:b/>
                        <w:sz w:val="14"/>
                      </w:rPr>
                      <w:t>No.</w:t>
                    </w:r>
                    <w:r>
                      <w:rPr>
                        <w:b/>
                        <w:spacing w:val="-3"/>
                        <w:sz w:val="14"/>
                      </w:rPr>
                      <w:t> </w:t>
                    </w:r>
                    <w:r>
                      <w:rPr>
                        <w:b/>
                        <w:sz w:val="14"/>
                      </w:rPr>
                      <w:t>1,</w:t>
                    </w:r>
                    <w:r>
                      <w:rPr>
                        <w:b/>
                        <w:spacing w:val="27"/>
                        <w:sz w:val="14"/>
                      </w:rPr>
                      <w:t> </w:t>
                    </w:r>
                    <w:r>
                      <w:rPr>
                        <w:b/>
                        <w:sz w:val="14"/>
                      </w:rPr>
                      <w:t>Agustus</w:t>
                    </w:r>
                    <w:r>
                      <w:rPr>
                        <w:b/>
                        <w:spacing w:val="-3"/>
                        <w:sz w:val="14"/>
                      </w:rPr>
                      <w:t> </w:t>
                    </w:r>
                    <w:r>
                      <w:rPr>
                        <w:b/>
                        <w:spacing w:val="-4"/>
                        <w:sz w:val="14"/>
                      </w:rPr>
                      <w:t>2019</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BodyText" w:type="paragraph">
    <w:name w:val="Body Text"/>
    <w:basedOn w:val="Normal"/>
    <w:uiPriority w:val="1"/>
    <w:qFormat/>
    <w:pPr>
      <w:ind w:left="588"/>
      <w:jc w:val="both"/>
    </w:pPr>
    <w:rPr>
      <w:rFonts w:ascii="Times New Roman" w:hAnsi="Times New Roman" w:eastAsia="Times New Roman" w:cs="Times New Roman"/>
      <w:sz w:val="20"/>
      <w:szCs w:val="20"/>
      <w:lang w:val="ms" w:eastAsia="en-US" w:bidi="ar-SA"/>
    </w:rPr>
  </w:style>
  <w:style w:styleId="Heading1" w:type="paragraph">
    <w:name w:val="Heading 1"/>
    <w:basedOn w:val="Normal"/>
    <w:uiPriority w:val="1"/>
    <w:qFormat/>
    <w:pPr>
      <w:spacing w:before="62"/>
      <w:ind w:left="469"/>
      <w:jc w:val="center"/>
      <w:outlineLvl w:val="1"/>
    </w:pPr>
    <w:rPr>
      <w:rFonts w:ascii="Times New Roman" w:hAnsi="Times New Roman" w:eastAsia="Times New Roman" w:cs="Times New Roman"/>
      <w:b/>
      <w:bCs/>
      <w:sz w:val="22"/>
      <w:szCs w:val="22"/>
      <w:lang w:val="ms" w:eastAsia="en-US" w:bidi="ar-SA"/>
    </w:rPr>
  </w:style>
  <w:style w:styleId="Heading2" w:type="paragraph">
    <w:name w:val="Heading 2"/>
    <w:basedOn w:val="Normal"/>
    <w:uiPriority w:val="1"/>
    <w:qFormat/>
    <w:pPr>
      <w:ind w:left="588"/>
      <w:outlineLvl w:val="2"/>
    </w:pPr>
    <w:rPr>
      <w:rFonts w:ascii="Times New Roman" w:hAnsi="Times New Roman" w:eastAsia="Times New Roman" w:cs="Times New Roman"/>
      <w:b/>
      <w:bCs/>
      <w:sz w:val="20"/>
      <w:szCs w:val="20"/>
      <w:lang w:val="ms" w:eastAsia="en-US" w:bidi="ar-SA"/>
    </w:rPr>
  </w:style>
  <w:style w:styleId="ListParagraph" w:type="paragraph">
    <w:name w:val="List Paragraph"/>
    <w:basedOn w:val="Normal"/>
    <w:uiPriority w:val="1"/>
    <w:qFormat/>
    <w:pPr/>
    <w:rPr>
      <w:lang w:val="ms" w:eastAsia="en-US" w:bidi="ar-SA"/>
    </w:rPr>
  </w:style>
  <w:style w:styleId="TableParagraph" w:type="paragraph">
    <w:name w:val="Table Paragraph"/>
    <w:basedOn w:val="Normal"/>
    <w:uiPriority w:val="1"/>
    <w:qFormat/>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e-/" TargetMode="External"/><Relationship Id="rId7" Type="http://schemas.openxmlformats.org/officeDocument/2006/relationships/hyperlink" Target="http://radiopaedia.org/articles/Fetal-Femur-" TargetMode="External"/><Relationship Id="rId8" Type="http://schemas.openxmlformats.org/officeDocument/2006/relationships/hyperlink" Target="http://media.neliti.com/" TargetMode="Externa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ristaaqua.ni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2024-07-09T02:18:40Z</dcterms:created>
  <dcterms:modified xsi:type="dcterms:W3CDTF">2024-07-09T02:18:40Z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for Office 365</vt:lpwstr>
  </property>
  <property fmtid="{D5CDD505-2E9C-101B-9397-08002B2CF9AE}" pid="4" name="LastSaved">
    <vt:filetime>2024-07-09T00:00:00Z</vt:filetime>
  </property>
  <property fmtid="{D5CDD505-2E9C-101B-9397-08002B2CF9AE}" pid="5" name="Producer">
    <vt:lpwstr>Microsoft® Word for Office 365</vt:lpwstr>
  </property>
</Properties>
</file>